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24ACD7" w14:textId="7A9C1029" w:rsidR="00463CD1" w:rsidRDefault="00463CD1" w:rsidP="009C217C">
      <w:pPr>
        <w:pStyle w:val="Header"/>
        <w:widowControl w:val="0"/>
        <w:ind w:right="-58"/>
        <w:jc w:val="left"/>
        <w:rPr>
          <w:rFonts w:ascii="Arial" w:hAnsi="Arial" w:cs="Arial"/>
          <w:b/>
          <w:bCs/>
          <w:sz w:val="28"/>
          <w:lang w:eastAsia="zh-CN"/>
        </w:rPr>
      </w:pPr>
      <w:r>
        <w:rPr>
          <w:rFonts w:ascii="Arial" w:hAnsi="Arial" w:cs="Arial"/>
          <w:b/>
          <w:bCs/>
          <w:sz w:val="28"/>
        </w:rPr>
        <w:t>3GPP TSG RAN WG1#</w:t>
      </w:r>
      <w:r>
        <w:rPr>
          <w:rFonts w:ascii="Arial" w:hAnsi="Arial" w:cs="Arial" w:hint="eastAsia"/>
          <w:b/>
          <w:bCs/>
          <w:sz w:val="28"/>
          <w:lang w:eastAsia="zh-CN"/>
        </w:rPr>
        <w:t>10</w:t>
      </w:r>
      <w:r w:rsidR="00A259D6">
        <w:rPr>
          <w:rFonts w:ascii="Arial" w:hAnsi="Arial" w:cs="Arial"/>
          <w:b/>
          <w:bCs/>
          <w:sz w:val="28"/>
          <w:lang w:eastAsia="zh-CN"/>
        </w:rPr>
        <w:t>6</w:t>
      </w:r>
      <w:r w:rsidR="00962A8F">
        <w:rPr>
          <w:rFonts w:ascii="Arial" w:hAnsi="Arial" w:cs="Arial"/>
          <w:b/>
          <w:bCs/>
          <w:sz w:val="28"/>
          <w:lang w:eastAsia="zh-CN"/>
        </w:rPr>
        <w:t>bis</w:t>
      </w:r>
      <w:r>
        <w:rPr>
          <w:rFonts w:ascii="Arial" w:hAnsi="Arial" w:cs="Arial"/>
          <w:b/>
          <w:bCs/>
          <w:sz w:val="28"/>
          <w:lang w:eastAsia="zh-CN"/>
        </w:rPr>
        <w:t>-e</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C10284" w:rsidRPr="00C10284">
        <w:rPr>
          <w:rFonts w:ascii="Arial" w:eastAsia="MS Mincho" w:hAnsi="Arial" w:cs="Arial"/>
          <w:b/>
          <w:bCs/>
          <w:sz w:val="28"/>
          <w:lang w:eastAsia="ja-JP"/>
        </w:rPr>
        <w:t>R1-</w:t>
      </w:r>
      <w:r w:rsidR="0068532A" w:rsidRPr="0068532A">
        <w:rPr>
          <w:rFonts w:ascii="Arial" w:eastAsia="MS Mincho" w:hAnsi="Arial" w:cs="Arial"/>
          <w:b/>
          <w:bCs/>
          <w:sz w:val="28"/>
          <w:lang w:eastAsia="ja-JP"/>
        </w:rPr>
        <w:t>2110</w:t>
      </w:r>
      <w:r w:rsidR="00E052EA" w:rsidRPr="00E052EA">
        <w:rPr>
          <w:rFonts w:ascii="Arial" w:eastAsia="MS Mincho" w:hAnsi="Arial" w:cs="Arial"/>
          <w:b/>
          <w:bCs/>
          <w:sz w:val="28"/>
          <w:lang w:eastAsia="ja-JP"/>
        </w:rPr>
        <w:t>534</w:t>
      </w:r>
    </w:p>
    <w:p w14:paraId="718A75A5" w14:textId="27D3DB8B" w:rsidR="00463CD1" w:rsidRDefault="00463CD1" w:rsidP="00463CD1">
      <w:pPr>
        <w:pStyle w:val="TdocHeader2"/>
        <w:rPr>
          <w:rFonts w:eastAsia="MS Mincho" w:cs="Arial"/>
          <w:bCs/>
          <w:sz w:val="28"/>
          <w:szCs w:val="24"/>
          <w:lang w:eastAsia="ja-JP"/>
        </w:rPr>
      </w:pPr>
      <w:r>
        <w:rPr>
          <w:rFonts w:eastAsia="MS Mincho" w:cs="Arial"/>
          <w:bCs/>
          <w:sz w:val="28"/>
          <w:szCs w:val="24"/>
          <w:lang w:eastAsia="ja-JP"/>
        </w:rPr>
        <w:t>e</w:t>
      </w:r>
      <w:r w:rsidRPr="006D5BA5">
        <w:rPr>
          <w:rFonts w:eastAsia="MS Mincho" w:cs="Arial"/>
          <w:bCs/>
          <w:sz w:val="28"/>
          <w:szCs w:val="24"/>
          <w:lang w:eastAsia="ja-JP"/>
        </w:rPr>
        <w:t xml:space="preserve">-Meeting, </w:t>
      </w:r>
      <w:r w:rsidR="00962A8F">
        <w:rPr>
          <w:rFonts w:eastAsia="MS Mincho" w:cs="Arial"/>
          <w:bCs/>
          <w:sz w:val="28"/>
          <w:szCs w:val="24"/>
          <w:lang w:eastAsia="ja-JP"/>
        </w:rPr>
        <w:t>October</w:t>
      </w:r>
      <w:r w:rsidR="00A259D6" w:rsidRPr="00A259D6">
        <w:rPr>
          <w:rFonts w:eastAsia="MS Mincho" w:cs="Arial"/>
          <w:bCs/>
          <w:sz w:val="28"/>
          <w:szCs w:val="24"/>
          <w:lang w:eastAsia="ja-JP"/>
        </w:rPr>
        <w:t xml:space="preserve"> 1</w:t>
      </w:r>
      <w:r w:rsidR="00962A8F">
        <w:rPr>
          <w:rFonts w:eastAsia="MS Mincho" w:cs="Arial"/>
          <w:bCs/>
          <w:sz w:val="28"/>
          <w:szCs w:val="24"/>
          <w:lang w:eastAsia="ja-JP"/>
        </w:rPr>
        <w:t>1th</w:t>
      </w:r>
      <w:r w:rsidR="00A259D6" w:rsidRPr="00A259D6">
        <w:rPr>
          <w:rFonts w:eastAsia="MS Mincho" w:cs="Arial"/>
          <w:bCs/>
          <w:sz w:val="28"/>
          <w:szCs w:val="24"/>
          <w:lang w:eastAsia="ja-JP"/>
        </w:rPr>
        <w:t>-</w:t>
      </w:r>
      <w:r w:rsidR="00962A8F">
        <w:rPr>
          <w:rFonts w:eastAsia="MS Mincho" w:cs="Arial"/>
          <w:bCs/>
          <w:sz w:val="28"/>
          <w:szCs w:val="24"/>
          <w:lang w:eastAsia="ja-JP"/>
        </w:rPr>
        <w:t>19</w:t>
      </w:r>
      <w:r w:rsidR="00A259D6" w:rsidRPr="00A259D6">
        <w:rPr>
          <w:rFonts w:eastAsia="MS Mincho" w:cs="Arial"/>
          <w:bCs/>
          <w:sz w:val="28"/>
          <w:szCs w:val="24"/>
          <w:lang w:eastAsia="ja-JP"/>
        </w:rPr>
        <w:t>th, 2021</w:t>
      </w:r>
    </w:p>
    <w:p w14:paraId="696A283F" w14:textId="77777777" w:rsidR="00463CD1" w:rsidRDefault="00463CD1" w:rsidP="003B5AE8">
      <w:pPr>
        <w:pBdr>
          <w:top w:val="single" w:sz="4" w:space="1" w:color="auto"/>
        </w:pBdr>
        <w:rPr>
          <w:b/>
          <w:kern w:val="2"/>
        </w:rPr>
      </w:pPr>
    </w:p>
    <w:p w14:paraId="2896EE87" w14:textId="25787922" w:rsidR="00463CD1" w:rsidRDefault="00463CD1" w:rsidP="003B5AE8">
      <w:pPr>
        <w:spacing w:after="60"/>
        <w:rPr>
          <w:b/>
          <w:kern w:val="2"/>
        </w:rPr>
      </w:pPr>
      <w:r>
        <w:rPr>
          <w:kern w:val="2"/>
        </w:rPr>
        <w:t>Agenda Item:</w:t>
      </w:r>
      <w:r>
        <w:rPr>
          <w:rFonts w:hint="eastAsia"/>
          <w:kern w:val="2"/>
        </w:rPr>
        <w:t xml:space="preserve"> </w:t>
      </w:r>
      <w:r>
        <w:rPr>
          <w:b/>
          <w:kern w:val="2"/>
        </w:rPr>
        <w:t>8.15.</w:t>
      </w:r>
      <w:r w:rsidR="00A259D6">
        <w:rPr>
          <w:b/>
          <w:kern w:val="2"/>
        </w:rPr>
        <w:t>2</w:t>
      </w:r>
    </w:p>
    <w:p w14:paraId="41496B43" w14:textId="77777777" w:rsidR="00463CD1" w:rsidRDefault="00463CD1" w:rsidP="003B5AE8">
      <w:pPr>
        <w:spacing w:after="60"/>
        <w:rPr>
          <w:b/>
          <w:kern w:val="2"/>
        </w:rPr>
      </w:pPr>
      <w:r>
        <w:rPr>
          <w:kern w:val="2"/>
        </w:rPr>
        <w:t>Source:</w:t>
      </w:r>
      <w:r>
        <w:rPr>
          <w:rFonts w:hint="eastAsia"/>
          <w:b/>
          <w:kern w:val="2"/>
        </w:rPr>
        <w:tab/>
      </w:r>
      <w:r>
        <w:rPr>
          <w:b/>
          <w:kern w:val="2"/>
        </w:rPr>
        <w:t>Moderator (</w:t>
      </w:r>
      <w:r>
        <w:rPr>
          <w:rFonts w:hint="eastAsia"/>
          <w:b/>
          <w:kern w:val="2"/>
        </w:rPr>
        <w:t>Sony</w:t>
      </w:r>
      <w:r>
        <w:rPr>
          <w:b/>
          <w:kern w:val="2"/>
        </w:rPr>
        <w:t>)</w:t>
      </w:r>
    </w:p>
    <w:p w14:paraId="38A4C85A" w14:textId="3FA1B6E4" w:rsidR="00463CD1" w:rsidRDefault="00463CD1" w:rsidP="003B5AE8">
      <w:pPr>
        <w:spacing w:after="60"/>
        <w:rPr>
          <w:b/>
          <w:kern w:val="2"/>
        </w:rPr>
      </w:pPr>
      <w:r>
        <w:rPr>
          <w:kern w:val="2"/>
        </w:rPr>
        <w:t>Title:</w:t>
      </w:r>
      <w:r>
        <w:rPr>
          <w:b/>
          <w:kern w:val="2"/>
        </w:rPr>
        <w:tab/>
        <w:t xml:space="preserve">FL summary </w:t>
      </w:r>
      <w:r w:rsidR="00E052EA">
        <w:rPr>
          <w:b/>
          <w:kern w:val="2"/>
        </w:rPr>
        <w:t>4</w:t>
      </w:r>
      <w:r>
        <w:rPr>
          <w:b/>
          <w:kern w:val="2"/>
        </w:rPr>
        <w:t xml:space="preserve"> of AI 8.15.</w:t>
      </w:r>
      <w:r w:rsidR="00A259D6">
        <w:rPr>
          <w:b/>
          <w:kern w:val="2"/>
        </w:rPr>
        <w:t>2</w:t>
      </w:r>
      <w:r>
        <w:rPr>
          <w:b/>
          <w:kern w:val="2"/>
        </w:rPr>
        <w:t>: Timing relationship</w:t>
      </w:r>
      <w:r w:rsidR="00AF345F">
        <w:rPr>
          <w:b/>
          <w:kern w:val="2"/>
        </w:rPr>
        <w:t>s</w:t>
      </w:r>
      <w:r>
        <w:rPr>
          <w:b/>
          <w:kern w:val="2"/>
        </w:rPr>
        <w:t xml:space="preserve"> for IoT-NTN</w:t>
      </w:r>
    </w:p>
    <w:p w14:paraId="24A6E476" w14:textId="77777777" w:rsidR="00463CD1" w:rsidRDefault="00463CD1" w:rsidP="003B5AE8">
      <w:pPr>
        <w:pBdr>
          <w:bottom w:val="single" w:sz="6" w:space="1" w:color="auto"/>
        </w:pBdr>
        <w:spacing w:after="60"/>
        <w:rPr>
          <w:b/>
          <w:kern w:val="2"/>
        </w:rPr>
      </w:pPr>
      <w:r>
        <w:rPr>
          <w:kern w:val="2"/>
        </w:rPr>
        <w:t>Document for:</w:t>
      </w:r>
      <w:r>
        <w:rPr>
          <w:b/>
          <w:kern w:val="2"/>
        </w:rPr>
        <w:tab/>
        <w:t>Discussion</w:t>
      </w:r>
    </w:p>
    <w:p w14:paraId="7A8B5ECC" w14:textId="3D752174" w:rsidR="00732328" w:rsidRDefault="00732328"/>
    <w:sdt>
      <w:sdtPr>
        <w:rPr>
          <w:rFonts w:ascii="Times" w:eastAsia="Batang" w:hAnsi="Times" w:cs="Times New Roman"/>
          <w:color w:val="auto"/>
          <w:sz w:val="20"/>
          <w:szCs w:val="24"/>
        </w:rPr>
        <w:id w:val="-1587136980"/>
        <w:docPartObj>
          <w:docPartGallery w:val="Table of Contents"/>
          <w:docPartUnique/>
        </w:docPartObj>
      </w:sdtPr>
      <w:sdtEndPr>
        <w:rPr>
          <w:rFonts w:ascii="Times New Roman" w:eastAsiaTheme="minorHAnsi" w:hAnsi="Times New Roman"/>
          <w:b/>
          <w:bCs/>
          <w:noProof/>
          <w:szCs w:val="20"/>
        </w:rPr>
      </w:sdtEndPr>
      <w:sdtContent>
        <w:p w14:paraId="49E7A8B1" w14:textId="6BC070C9" w:rsidR="00F44333" w:rsidRDefault="00F44333">
          <w:pPr>
            <w:pStyle w:val="TOCHeading"/>
          </w:pPr>
          <w:r>
            <w:t>Table of Contents</w:t>
          </w:r>
        </w:p>
        <w:p w14:paraId="3FE8E221" w14:textId="2233BA9E" w:rsidR="0065369D" w:rsidRDefault="00F44333">
          <w:pPr>
            <w:pStyle w:val="TOC1"/>
            <w:tabs>
              <w:tab w:val="left" w:pos="400"/>
              <w:tab w:val="right" w:leader="dot" w:pos="9016"/>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85568919" w:history="1">
            <w:r w:rsidR="0065369D" w:rsidRPr="006A6469">
              <w:rPr>
                <w:rStyle w:val="Hyperlink"/>
                <w:noProof/>
                <w:lang w:val="en-US" w:eastAsia="zh-CN"/>
              </w:rPr>
              <w:t>1</w:t>
            </w:r>
            <w:r w:rsidR="0065369D">
              <w:rPr>
                <w:rFonts w:asciiTheme="minorHAnsi" w:eastAsiaTheme="minorEastAsia" w:hAnsiTheme="minorHAnsi" w:cstheme="minorBidi"/>
                <w:noProof/>
                <w:sz w:val="22"/>
                <w:szCs w:val="22"/>
              </w:rPr>
              <w:tab/>
            </w:r>
            <w:r w:rsidR="0065369D" w:rsidRPr="006A6469">
              <w:rPr>
                <w:rStyle w:val="Hyperlink"/>
                <w:noProof/>
                <w:lang w:eastAsia="zh-CN"/>
              </w:rPr>
              <w:t>Introduction</w:t>
            </w:r>
            <w:r w:rsidR="0065369D">
              <w:rPr>
                <w:noProof/>
                <w:webHidden/>
              </w:rPr>
              <w:tab/>
            </w:r>
            <w:r w:rsidR="0065369D">
              <w:rPr>
                <w:noProof/>
                <w:webHidden/>
              </w:rPr>
              <w:fldChar w:fldCharType="begin"/>
            </w:r>
            <w:r w:rsidR="0065369D">
              <w:rPr>
                <w:noProof/>
                <w:webHidden/>
              </w:rPr>
              <w:instrText xml:space="preserve"> PAGEREF _Toc85568919 \h </w:instrText>
            </w:r>
            <w:r w:rsidR="0065369D">
              <w:rPr>
                <w:noProof/>
                <w:webHidden/>
              </w:rPr>
            </w:r>
            <w:r w:rsidR="0065369D">
              <w:rPr>
                <w:noProof/>
                <w:webHidden/>
              </w:rPr>
              <w:fldChar w:fldCharType="separate"/>
            </w:r>
            <w:r w:rsidR="0065369D">
              <w:rPr>
                <w:noProof/>
                <w:webHidden/>
              </w:rPr>
              <w:t>2</w:t>
            </w:r>
            <w:r w:rsidR="0065369D">
              <w:rPr>
                <w:noProof/>
                <w:webHidden/>
              </w:rPr>
              <w:fldChar w:fldCharType="end"/>
            </w:r>
          </w:hyperlink>
        </w:p>
        <w:p w14:paraId="6437D27E" w14:textId="3BD435F3" w:rsidR="0065369D" w:rsidRDefault="000F1DA7">
          <w:pPr>
            <w:pStyle w:val="TOC1"/>
            <w:tabs>
              <w:tab w:val="left" w:pos="400"/>
              <w:tab w:val="right" w:leader="dot" w:pos="9016"/>
            </w:tabs>
            <w:rPr>
              <w:rFonts w:asciiTheme="minorHAnsi" w:eastAsiaTheme="minorEastAsia" w:hAnsiTheme="minorHAnsi" w:cstheme="minorBidi"/>
              <w:noProof/>
              <w:sz w:val="22"/>
              <w:szCs w:val="22"/>
            </w:rPr>
          </w:pPr>
          <w:hyperlink w:anchor="_Toc85568920" w:history="1">
            <w:r w:rsidR="0065369D" w:rsidRPr="006A6469">
              <w:rPr>
                <w:rStyle w:val="Hyperlink"/>
                <w:noProof/>
                <w:lang w:val="en-US" w:eastAsia="zh-CN"/>
              </w:rPr>
              <w:t>2</w:t>
            </w:r>
            <w:r w:rsidR="0065369D">
              <w:rPr>
                <w:rFonts w:asciiTheme="minorHAnsi" w:eastAsiaTheme="minorEastAsia" w:hAnsiTheme="minorHAnsi" w:cstheme="minorBidi"/>
                <w:noProof/>
                <w:sz w:val="22"/>
                <w:szCs w:val="22"/>
              </w:rPr>
              <w:tab/>
            </w:r>
            <w:r w:rsidR="0065369D" w:rsidRPr="006A6469">
              <w:rPr>
                <w:rStyle w:val="Hyperlink"/>
                <w:noProof/>
                <w:lang w:eastAsia="zh-CN"/>
              </w:rPr>
              <w:t>Overview of Main Issues from company contributions</w:t>
            </w:r>
            <w:r w:rsidR="0065369D">
              <w:rPr>
                <w:noProof/>
                <w:webHidden/>
              </w:rPr>
              <w:tab/>
            </w:r>
            <w:r w:rsidR="0065369D">
              <w:rPr>
                <w:noProof/>
                <w:webHidden/>
              </w:rPr>
              <w:fldChar w:fldCharType="begin"/>
            </w:r>
            <w:r w:rsidR="0065369D">
              <w:rPr>
                <w:noProof/>
                <w:webHidden/>
              </w:rPr>
              <w:instrText xml:space="preserve"> PAGEREF _Toc85568920 \h </w:instrText>
            </w:r>
            <w:r w:rsidR="0065369D">
              <w:rPr>
                <w:noProof/>
                <w:webHidden/>
              </w:rPr>
            </w:r>
            <w:r w:rsidR="0065369D">
              <w:rPr>
                <w:noProof/>
                <w:webHidden/>
              </w:rPr>
              <w:fldChar w:fldCharType="separate"/>
            </w:r>
            <w:r w:rsidR="0065369D">
              <w:rPr>
                <w:noProof/>
                <w:webHidden/>
              </w:rPr>
              <w:t>2</w:t>
            </w:r>
            <w:r w:rsidR="0065369D">
              <w:rPr>
                <w:noProof/>
                <w:webHidden/>
              </w:rPr>
              <w:fldChar w:fldCharType="end"/>
            </w:r>
          </w:hyperlink>
        </w:p>
        <w:p w14:paraId="4C93290E" w14:textId="62BAB4BB" w:rsidR="0065369D" w:rsidRDefault="000F1DA7">
          <w:pPr>
            <w:pStyle w:val="TOC1"/>
            <w:tabs>
              <w:tab w:val="left" w:pos="400"/>
              <w:tab w:val="right" w:leader="dot" w:pos="9016"/>
            </w:tabs>
            <w:rPr>
              <w:rFonts w:asciiTheme="minorHAnsi" w:eastAsiaTheme="minorEastAsia" w:hAnsiTheme="minorHAnsi" w:cstheme="minorBidi"/>
              <w:noProof/>
              <w:sz w:val="22"/>
              <w:szCs w:val="22"/>
            </w:rPr>
          </w:pPr>
          <w:hyperlink w:anchor="_Toc85568921" w:history="1">
            <w:r w:rsidR="0065369D" w:rsidRPr="006A6469">
              <w:rPr>
                <w:rStyle w:val="Hyperlink"/>
                <w:noProof/>
                <w:lang w:val="en-US"/>
              </w:rPr>
              <w:t>3</w:t>
            </w:r>
            <w:r w:rsidR="0065369D">
              <w:rPr>
                <w:rFonts w:asciiTheme="minorHAnsi" w:eastAsiaTheme="minorEastAsia" w:hAnsiTheme="minorHAnsi" w:cstheme="minorBidi"/>
                <w:noProof/>
                <w:sz w:val="22"/>
                <w:szCs w:val="22"/>
              </w:rPr>
              <w:tab/>
            </w:r>
            <w:r w:rsidR="0065369D" w:rsidRPr="006A6469">
              <w:rPr>
                <w:rStyle w:val="Hyperlink"/>
                <w:noProof/>
                <w:lang w:val="en-US"/>
              </w:rPr>
              <w:t>Outstanding Timing Relationships for IoT NTN</w:t>
            </w:r>
            <w:r w:rsidR="0065369D">
              <w:rPr>
                <w:noProof/>
                <w:webHidden/>
              </w:rPr>
              <w:tab/>
            </w:r>
            <w:r w:rsidR="0065369D">
              <w:rPr>
                <w:noProof/>
                <w:webHidden/>
              </w:rPr>
              <w:fldChar w:fldCharType="begin"/>
            </w:r>
            <w:r w:rsidR="0065369D">
              <w:rPr>
                <w:noProof/>
                <w:webHidden/>
              </w:rPr>
              <w:instrText xml:space="preserve"> PAGEREF _Toc85568921 \h </w:instrText>
            </w:r>
            <w:r w:rsidR="0065369D">
              <w:rPr>
                <w:noProof/>
                <w:webHidden/>
              </w:rPr>
            </w:r>
            <w:r w:rsidR="0065369D">
              <w:rPr>
                <w:noProof/>
                <w:webHidden/>
              </w:rPr>
              <w:fldChar w:fldCharType="separate"/>
            </w:r>
            <w:r w:rsidR="0065369D">
              <w:rPr>
                <w:noProof/>
                <w:webHidden/>
              </w:rPr>
              <w:t>3</w:t>
            </w:r>
            <w:r w:rsidR="0065369D">
              <w:rPr>
                <w:noProof/>
                <w:webHidden/>
              </w:rPr>
              <w:fldChar w:fldCharType="end"/>
            </w:r>
          </w:hyperlink>
        </w:p>
        <w:p w14:paraId="449ACC89" w14:textId="22AC6F3C" w:rsidR="0065369D" w:rsidRDefault="000F1DA7">
          <w:pPr>
            <w:pStyle w:val="TOC2"/>
            <w:tabs>
              <w:tab w:val="left" w:pos="880"/>
              <w:tab w:val="right" w:leader="dot" w:pos="9016"/>
            </w:tabs>
            <w:rPr>
              <w:rFonts w:asciiTheme="minorHAnsi" w:eastAsiaTheme="minorEastAsia" w:hAnsiTheme="minorHAnsi" w:cstheme="minorBidi"/>
              <w:noProof/>
              <w:sz w:val="22"/>
              <w:szCs w:val="22"/>
            </w:rPr>
          </w:pPr>
          <w:hyperlink w:anchor="_Toc85568922" w:history="1">
            <w:r w:rsidR="0065369D" w:rsidRPr="006A6469">
              <w:rPr>
                <w:rStyle w:val="Hyperlink"/>
                <w:noProof/>
                <w:lang w:val="en-US"/>
              </w:rPr>
              <w:t>3.1</w:t>
            </w:r>
            <w:r w:rsidR="0065369D">
              <w:rPr>
                <w:rFonts w:asciiTheme="minorHAnsi" w:eastAsiaTheme="minorEastAsia" w:hAnsiTheme="minorHAnsi" w:cstheme="minorBidi"/>
                <w:noProof/>
                <w:sz w:val="22"/>
                <w:szCs w:val="22"/>
              </w:rPr>
              <w:tab/>
            </w:r>
            <w:r w:rsidR="0065369D" w:rsidRPr="006A6469">
              <w:rPr>
                <w:rStyle w:val="Hyperlink"/>
                <w:noProof/>
                <w:lang w:val="en-US"/>
              </w:rPr>
              <w:t>NPDCCH order to NPRACH</w:t>
            </w:r>
            <w:r w:rsidR="0065369D">
              <w:rPr>
                <w:noProof/>
                <w:webHidden/>
              </w:rPr>
              <w:tab/>
            </w:r>
            <w:r w:rsidR="0065369D">
              <w:rPr>
                <w:noProof/>
                <w:webHidden/>
              </w:rPr>
              <w:fldChar w:fldCharType="begin"/>
            </w:r>
            <w:r w:rsidR="0065369D">
              <w:rPr>
                <w:noProof/>
                <w:webHidden/>
              </w:rPr>
              <w:instrText xml:space="preserve"> PAGEREF _Toc85568922 \h </w:instrText>
            </w:r>
            <w:r w:rsidR="0065369D">
              <w:rPr>
                <w:noProof/>
                <w:webHidden/>
              </w:rPr>
            </w:r>
            <w:r w:rsidR="0065369D">
              <w:rPr>
                <w:noProof/>
                <w:webHidden/>
              </w:rPr>
              <w:fldChar w:fldCharType="separate"/>
            </w:r>
            <w:r w:rsidR="0065369D">
              <w:rPr>
                <w:noProof/>
                <w:webHidden/>
              </w:rPr>
              <w:t>3</w:t>
            </w:r>
            <w:r w:rsidR="0065369D">
              <w:rPr>
                <w:noProof/>
                <w:webHidden/>
              </w:rPr>
              <w:fldChar w:fldCharType="end"/>
            </w:r>
          </w:hyperlink>
        </w:p>
        <w:p w14:paraId="01A5846E" w14:textId="239C23B4" w:rsidR="0065369D" w:rsidRDefault="000F1DA7">
          <w:pPr>
            <w:pStyle w:val="TOC3"/>
            <w:tabs>
              <w:tab w:val="left" w:pos="1100"/>
              <w:tab w:val="right" w:leader="dot" w:pos="9016"/>
            </w:tabs>
            <w:rPr>
              <w:rFonts w:asciiTheme="minorHAnsi" w:eastAsiaTheme="minorEastAsia" w:hAnsiTheme="minorHAnsi" w:cstheme="minorBidi"/>
              <w:noProof/>
              <w:sz w:val="22"/>
              <w:szCs w:val="22"/>
            </w:rPr>
          </w:pPr>
          <w:hyperlink w:anchor="_Toc85568923" w:history="1">
            <w:r w:rsidR="0065369D" w:rsidRPr="006A6469">
              <w:rPr>
                <w:rStyle w:val="Hyperlink"/>
                <w:noProof/>
              </w:rPr>
              <w:t>3.1.1</w:t>
            </w:r>
            <w:r w:rsidR="0065369D">
              <w:rPr>
                <w:rFonts w:asciiTheme="minorHAnsi" w:eastAsiaTheme="minorEastAsia" w:hAnsiTheme="minorHAnsi" w:cstheme="minorBidi"/>
                <w:noProof/>
                <w:sz w:val="22"/>
                <w:szCs w:val="22"/>
              </w:rPr>
              <w:tab/>
            </w:r>
            <w:r w:rsidR="0065369D" w:rsidRPr="006A6469">
              <w:rPr>
                <w:rStyle w:val="Hyperlink"/>
                <w:noProof/>
              </w:rPr>
              <w:t>Companies’ Observations and Proposals</w:t>
            </w:r>
            <w:r w:rsidR="0065369D">
              <w:rPr>
                <w:noProof/>
                <w:webHidden/>
              </w:rPr>
              <w:tab/>
            </w:r>
            <w:r w:rsidR="0065369D">
              <w:rPr>
                <w:noProof/>
                <w:webHidden/>
              </w:rPr>
              <w:fldChar w:fldCharType="begin"/>
            </w:r>
            <w:r w:rsidR="0065369D">
              <w:rPr>
                <w:noProof/>
                <w:webHidden/>
              </w:rPr>
              <w:instrText xml:space="preserve"> PAGEREF _Toc85568923 \h </w:instrText>
            </w:r>
            <w:r w:rsidR="0065369D">
              <w:rPr>
                <w:noProof/>
                <w:webHidden/>
              </w:rPr>
            </w:r>
            <w:r w:rsidR="0065369D">
              <w:rPr>
                <w:noProof/>
                <w:webHidden/>
              </w:rPr>
              <w:fldChar w:fldCharType="separate"/>
            </w:r>
            <w:r w:rsidR="0065369D">
              <w:rPr>
                <w:noProof/>
                <w:webHidden/>
              </w:rPr>
              <w:t>3</w:t>
            </w:r>
            <w:r w:rsidR="0065369D">
              <w:rPr>
                <w:noProof/>
                <w:webHidden/>
              </w:rPr>
              <w:fldChar w:fldCharType="end"/>
            </w:r>
          </w:hyperlink>
        </w:p>
        <w:p w14:paraId="45D62F93" w14:textId="11D89B41" w:rsidR="0065369D" w:rsidRDefault="000F1DA7">
          <w:pPr>
            <w:pStyle w:val="TOC3"/>
            <w:tabs>
              <w:tab w:val="left" w:pos="1100"/>
              <w:tab w:val="right" w:leader="dot" w:pos="9016"/>
            </w:tabs>
            <w:rPr>
              <w:rFonts w:asciiTheme="minorHAnsi" w:eastAsiaTheme="minorEastAsia" w:hAnsiTheme="minorHAnsi" w:cstheme="minorBidi"/>
              <w:noProof/>
              <w:sz w:val="22"/>
              <w:szCs w:val="22"/>
            </w:rPr>
          </w:pPr>
          <w:hyperlink w:anchor="_Toc85568924" w:history="1">
            <w:r w:rsidR="0065369D" w:rsidRPr="006A6469">
              <w:rPr>
                <w:rStyle w:val="Hyperlink"/>
                <w:noProof/>
                <w:lang w:eastAsia="zh-CN"/>
              </w:rPr>
              <w:t>3.1.2</w:t>
            </w:r>
            <w:r w:rsidR="0065369D">
              <w:rPr>
                <w:rFonts w:asciiTheme="minorHAnsi" w:eastAsiaTheme="minorEastAsia" w:hAnsiTheme="minorHAnsi" w:cstheme="minorBidi"/>
                <w:noProof/>
                <w:sz w:val="22"/>
                <w:szCs w:val="22"/>
              </w:rPr>
              <w:tab/>
            </w:r>
            <w:r w:rsidR="0065369D" w:rsidRPr="006A6469">
              <w:rPr>
                <w:rStyle w:val="Hyperlink"/>
                <w:noProof/>
              </w:rPr>
              <w:t xml:space="preserve">FIRST ROUND Discussion on </w:t>
            </w:r>
            <w:r w:rsidR="0065369D" w:rsidRPr="006A6469">
              <w:rPr>
                <w:rStyle w:val="Hyperlink"/>
                <w:noProof/>
                <w:lang w:eastAsia="zh-CN"/>
              </w:rPr>
              <w:t>NPDCCH order to NPRACH</w:t>
            </w:r>
            <w:r w:rsidR="0065369D">
              <w:rPr>
                <w:noProof/>
                <w:webHidden/>
              </w:rPr>
              <w:tab/>
            </w:r>
            <w:r w:rsidR="0065369D">
              <w:rPr>
                <w:noProof/>
                <w:webHidden/>
              </w:rPr>
              <w:fldChar w:fldCharType="begin"/>
            </w:r>
            <w:r w:rsidR="0065369D">
              <w:rPr>
                <w:noProof/>
                <w:webHidden/>
              </w:rPr>
              <w:instrText xml:space="preserve"> PAGEREF _Toc85568924 \h </w:instrText>
            </w:r>
            <w:r w:rsidR="0065369D">
              <w:rPr>
                <w:noProof/>
                <w:webHidden/>
              </w:rPr>
            </w:r>
            <w:r w:rsidR="0065369D">
              <w:rPr>
                <w:noProof/>
                <w:webHidden/>
              </w:rPr>
              <w:fldChar w:fldCharType="separate"/>
            </w:r>
            <w:r w:rsidR="0065369D">
              <w:rPr>
                <w:noProof/>
                <w:webHidden/>
              </w:rPr>
              <w:t>4</w:t>
            </w:r>
            <w:r w:rsidR="0065369D">
              <w:rPr>
                <w:noProof/>
                <w:webHidden/>
              </w:rPr>
              <w:fldChar w:fldCharType="end"/>
            </w:r>
          </w:hyperlink>
        </w:p>
        <w:p w14:paraId="44EBFC69" w14:textId="645FB47A" w:rsidR="0065369D" w:rsidRDefault="000F1DA7">
          <w:pPr>
            <w:pStyle w:val="TOC2"/>
            <w:tabs>
              <w:tab w:val="left" w:pos="880"/>
              <w:tab w:val="right" w:leader="dot" w:pos="9016"/>
            </w:tabs>
            <w:rPr>
              <w:rFonts w:asciiTheme="minorHAnsi" w:eastAsiaTheme="minorEastAsia" w:hAnsiTheme="minorHAnsi" w:cstheme="minorBidi"/>
              <w:noProof/>
              <w:sz w:val="22"/>
              <w:szCs w:val="22"/>
            </w:rPr>
          </w:pPr>
          <w:hyperlink w:anchor="_Toc85568925" w:history="1">
            <w:r w:rsidR="0065369D" w:rsidRPr="006A6469">
              <w:rPr>
                <w:rStyle w:val="Hyperlink"/>
                <w:noProof/>
                <w:lang w:eastAsia="zh-CN"/>
              </w:rPr>
              <w:t>3.2</w:t>
            </w:r>
            <w:r w:rsidR="0065369D">
              <w:rPr>
                <w:rFonts w:asciiTheme="minorHAnsi" w:eastAsiaTheme="minorEastAsia" w:hAnsiTheme="minorHAnsi" w:cstheme="minorBidi"/>
                <w:noProof/>
                <w:sz w:val="22"/>
                <w:szCs w:val="22"/>
              </w:rPr>
              <w:tab/>
            </w:r>
            <w:r w:rsidR="0065369D" w:rsidRPr="006A6469">
              <w:rPr>
                <w:rStyle w:val="Hyperlink"/>
                <w:noProof/>
                <w:lang w:eastAsia="zh-CN"/>
              </w:rPr>
              <w:t>PRACH Preamble Retransmission</w:t>
            </w:r>
            <w:r w:rsidR="0065369D">
              <w:rPr>
                <w:noProof/>
                <w:webHidden/>
              </w:rPr>
              <w:tab/>
            </w:r>
            <w:r w:rsidR="0065369D">
              <w:rPr>
                <w:noProof/>
                <w:webHidden/>
              </w:rPr>
              <w:fldChar w:fldCharType="begin"/>
            </w:r>
            <w:r w:rsidR="0065369D">
              <w:rPr>
                <w:noProof/>
                <w:webHidden/>
              </w:rPr>
              <w:instrText xml:space="preserve"> PAGEREF _Toc85568925 \h </w:instrText>
            </w:r>
            <w:r w:rsidR="0065369D">
              <w:rPr>
                <w:noProof/>
                <w:webHidden/>
              </w:rPr>
            </w:r>
            <w:r w:rsidR="0065369D">
              <w:rPr>
                <w:noProof/>
                <w:webHidden/>
              </w:rPr>
              <w:fldChar w:fldCharType="separate"/>
            </w:r>
            <w:r w:rsidR="0065369D">
              <w:rPr>
                <w:noProof/>
                <w:webHidden/>
              </w:rPr>
              <w:t>5</w:t>
            </w:r>
            <w:r w:rsidR="0065369D">
              <w:rPr>
                <w:noProof/>
                <w:webHidden/>
              </w:rPr>
              <w:fldChar w:fldCharType="end"/>
            </w:r>
          </w:hyperlink>
        </w:p>
        <w:p w14:paraId="2C3F1D90" w14:textId="2DFD24F6" w:rsidR="0065369D" w:rsidRDefault="000F1DA7">
          <w:pPr>
            <w:pStyle w:val="TOC3"/>
            <w:tabs>
              <w:tab w:val="left" w:pos="1100"/>
              <w:tab w:val="right" w:leader="dot" w:pos="9016"/>
            </w:tabs>
            <w:rPr>
              <w:rFonts w:asciiTheme="minorHAnsi" w:eastAsiaTheme="minorEastAsia" w:hAnsiTheme="minorHAnsi" w:cstheme="minorBidi"/>
              <w:noProof/>
              <w:sz w:val="22"/>
              <w:szCs w:val="22"/>
            </w:rPr>
          </w:pPr>
          <w:hyperlink w:anchor="_Toc85568926" w:history="1">
            <w:r w:rsidR="0065369D" w:rsidRPr="006A6469">
              <w:rPr>
                <w:rStyle w:val="Hyperlink"/>
                <w:noProof/>
              </w:rPr>
              <w:t>3.2.1</w:t>
            </w:r>
            <w:r w:rsidR="0065369D">
              <w:rPr>
                <w:rFonts w:asciiTheme="minorHAnsi" w:eastAsiaTheme="minorEastAsia" w:hAnsiTheme="minorHAnsi" w:cstheme="minorBidi"/>
                <w:noProof/>
                <w:sz w:val="22"/>
                <w:szCs w:val="22"/>
              </w:rPr>
              <w:tab/>
            </w:r>
            <w:r w:rsidR="0065369D" w:rsidRPr="006A6469">
              <w:rPr>
                <w:rStyle w:val="Hyperlink"/>
                <w:noProof/>
              </w:rPr>
              <w:t>Companies’ Observations and Proposals</w:t>
            </w:r>
            <w:r w:rsidR="0065369D">
              <w:rPr>
                <w:noProof/>
                <w:webHidden/>
              </w:rPr>
              <w:tab/>
            </w:r>
            <w:r w:rsidR="0065369D">
              <w:rPr>
                <w:noProof/>
                <w:webHidden/>
              </w:rPr>
              <w:fldChar w:fldCharType="begin"/>
            </w:r>
            <w:r w:rsidR="0065369D">
              <w:rPr>
                <w:noProof/>
                <w:webHidden/>
              </w:rPr>
              <w:instrText xml:space="preserve"> PAGEREF _Toc85568926 \h </w:instrText>
            </w:r>
            <w:r w:rsidR="0065369D">
              <w:rPr>
                <w:noProof/>
                <w:webHidden/>
              </w:rPr>
            </w:r>
            <w:r w:rsidR="0065369D">
              <w:rPr>
                <w:noProof/>
                <w:webHidden/>
              </w:rPr>
              <w:fldChar w:fldCharType="separate"/>
            </w:r>
            <w:r w:rsidR="0065369D">
              <w:rPr>
                <w:noProof/>
                <w:webHidden/>
              </w:rPr>
              <w:t>5</w:t>
            </w:r>
            <w:r w:rsidR="0065369D">
              <w:rPr>
                <w:noProof/>
                <w:webHidden/>
              </w:rPr>
              <w:fldChar w:fldCharType="end"/>
            </w:r>
          </w:hyperlink>
        </w:p>
        <w:p w14:paraId="0C5DF9DA" w14:textId="5D9A2D00" w:rsidR="0065369D" w:rsidRDefault="000F1DA7">
          <w:pPr>
            <w:pStyle w:val="TOC3"/>
            <w:tabs>
              <w:tab w:val="left" w:pos="1100"/>
              <w:tab w:val="right" w:leader="dot" w:pos="9016"/>
            </w:tabs>
            <w:rPr>
              <w:rFonts w:asciiTheme="minorHAnsi" w:eastAsiaTheme="minorEastAsia" w:hAnsiTheme="minorHAnsi" w:cstheme="minorBidi"/>
              <w:noProof/>
              <w:sz w:val="22"/>
              <w:szCs w:val="22"/>
            </w:rPr>
          </w:pPr>
          <w:hyperlink w:anchor="_Toc85568927" w:history="1">
            <w:r w:rsidR="0065369D" w:rsidRPr="006A6469">
              <w:rPr>
                <w:rStyle w:val="Hyperlink"/>
                <w:noProof/>
                <w:lang w:eastAsia="zh-CN"/>
              </w:rPr>
              <w:t>3.2.2</w:t>
            </w:r>
            <w:r w:rsidR="0065369D">
              <w:rPr>
                <w:rFonts w:asciiTheme="minorHAnsi" w:eastAsiaTheme="minorEastAsia" w:hAnsiTheme="minorHAnsi" w:cstheme="minorBidi"/>
                <w:noProof/>
                <w:sz w:val="22"/>
                <w:szCs w:val="22"/>
              </w:rPr>
              <w:tab/>
            </w:r>
            <w:r w:rsidR="0065369D" w:rsidRPr="006A6469">
              <w:rPr>
                <w:rStyle w:val="Hyperlink"/>
                <w:noProof/>
              </w:rPr>
              <w:t xml:space="preserve">FIRST ROUND Discussion on </w:t>
            </w:r>
            <w:r w:rsidR="0065369D" w:rsidRPr="006A6469">
              <w:rPr>
                <w:rStyle w:val="Hyperlink"/>
                <w:noProof/>
                <w:lang w:eastAsia="zh-CN"/>
              </w:rPr>
              <w:t>PRACH Preamble Retransmission</w:t>
            </w:r>
            <w:r w:rsidR="0065369D">
              <w:rPr>
                <w:noProof/>
                <w:webHidden/>
              </w:rPr>
              <w:tab/>
            </w:r>
            <w:r w:rsidR="0065369D">
              <w:rPr>
                <w:noProof/>
                <w:webHidden/>
              </w:rPr>
              <w:fldChar w:fldCharType="begin"/>
            </w:r>
            <w:r w:rsidR="0065369D">
              <w:rPr>
                <w:noProof/>
                <w:webHidden/>
              </w:rPr>
              <w:instrText xml:space="preserve"> PAGEREF _Toc85568927 \h </w:instrText>
            </w:r>
            <w:r w:rsidR="0065369D">
              <w:rPr>
                <w:noProof/>
                <w:webHidden/>
              </w:rPr>
            </w:r>
            <w:r w:rsidR="0065369D">
              <w:rPr>
                <w:noProof/>
                <w:webHidden/>
              </w:rPr>
              <w:fldChar w:fldCharType="separate"/>
            </w:r>
            <w:r w:rsidR="0065369D">
              <w:rPr>
                <w:noProof/>
                <w:webHidden/>
              </w:rPr>
              <w:t>6</w:t>
            </w:r>
            <w:r w:rsidR="0065369D">
              <w:rPr>
                <w:noProof/>
                <w:webHidden/>
              </w:rPr>
              <w:fldChar w:fldCharType="end"/>
            </w:r>
          </w:hyperlink>
        </w:p>
        <w:p w14:paraId="0C46E030" w14:textId="52B63D6F" w:rsidR="0065369D" w:rsidRDefault="000F1DA7">
          <w:pPr>
            <w:pStyle w:val="TOC3"/>
            <w:tabs>
              <w:tab w:val="left" w:pos="1100"/>
              <w:tab w:val="right" w:leader="dot" w:pos="9016"/>
            </w:tabs>
            <w:rPr>
              <w:rFonts w:asciiTheme="minorHAnsi" w:eastAsiaTheme="minorEastAsia" w:hAnsiTheme="minorHAnsi" w:cstheme="minorBidi"/>
              <w:noProof/>
              <w:sz w:val="22"/>
              <w:szCs w:val="22"/>
            </w:rPr>
          </w:pPr>
          <w:hyperlink w:anchor="_Toc85568928" w:history="1">
            <w:r w:rsidR="0065369D" w:rsidRPr="006A6469">
              <w:rPr>
                <w:rStyle w:val="Hyperlink"/>
                <w:noProof/>
                <w:lang w:eastAsia="zh-CN"/>
              </w:rPr>
              <w:t>3.2.3</w:t>
            </w:r>
            <w:r w:rsidR="0065369D">
              <w:rPr>
                <w:rFonts w:asciiTheme="minorHAnsi" w:eastAsiaTheme="minorEastAsia" w:hAnsiTheme="minorHAnsi" w:cstheme="minorBidi"/>
                <w:noProof/>
                <w:sz w:val="22"/>
                <w:szCs w:val="22"/>
              </w:rPr>
              <w:tab/>
            </w:r>
            <w:r w:rsidR="0065369D" w:rsidRPr="006A6469">
              <w:rPr>
                <w:rStyle w:val="Hyperlink"/>
                <w:noProof/>
              </w:rPr>
              <w:t xml:space="preserve">SECOND ROUND Discussion on </w:t>
            </w:r>
            <w:r w:rsidR="0065369D" w:rsidRPr="006A6469">
              <w:rPr>
                <w:rStyle w:val="Hyperlink"/>
                <w:noProof/>
                <w:lang w:eastAsia="zh-CN"/>
              </w:rPr>
              <w:t>PRACH Preamble Retransmission</w:t>
            </w:r>
            <w:r w:rsidR="0065369D">
              <w:rPr>
                <w:noProof/>
                <w:webHidden/>
              </w:rPr>
              <w:tab/>
            </w:r>
            <w:r w:rsidR="0065369D">
              <w:rPr>
                <w:noProof/>
                <w:webHidden/>
              </w:rPr>
              <w:fldChar w:fldCharType="begin"/>
            </w:r>
            <w:r w:rsidR="0065369D">
              <w:rPr>
                <w:noProof/>
                <w:webHidden/>
              </w:rPr>
              <w:instrText xml:space="preserve"> PAGEREF _Toc85568928 \h </w:instrText>
            </w:r>
            <w:r w:rsidR="0065369D">
              <w:rPr>
                <w:noProof/>
                <w:webHidden/>
              </w:rPr>
            </w:r>
            <w:r w:rsidR="0065369D">
              <w:rPr>
                <w:noProof/>
                <w:webHidden/>
              </w:rPr>
              <w:fldChar w:fldCharType="separate"/>
            </w:r>
            <w:r w:rsidR="0065369D">
              <w:rPr>
                <w:noProof/>
                <w:webHidden/>
              </w:rPr>
              <w:t>10</w:t>
            </w:r>
            <w:r w:rsidR="0065369D">
              <w:rPr>
                <w:noProof/>
                <w:webHidden/>
              </w:rPr>
              <w:fldChar w:fldCharType="end"/>
            </w:r>
          </w:hyperlink>
        </w:p>
        <w:p w14:paraId="16134990" w14:textId="5A99BF35" w:rsidR="0065369D" w:rsidRDefault="000F1DA7">
          <w:pPr>
            <w:pStyle w:val="TOC2"/>
            <w:tabs>
              <w:tab w:val="left" w:pos="880"/>
              <w:tab w:val="right" w:leader="dot" w:pos="9016"/>
            </w:tabs>
            <w:rPr>
              <w:rFonts w:asciiTheme="minorHAnsi" w:eastAsiaTheme="minorEastAsia" w:hAnsiTheme="minorHAnsi" w:cstheme="minorBidi"/>
              <w:noProof/>
              <w:sz w:val="22"/>
              <w:szCs w:val="22"/>
            </w:rPr>
          </w:pPr>
          <w:hyperlink w:anchor="_Toc85568929" w:history="1">
            <w:r w:rsidR="0065369D" w:rsidRPr="006A6469">
              <w:rPr>
                <w:rStyle w:val="Hyperlink"/>
                <w:noProof/>
              </w:rPr>
              <w:t>3.3</w:t>
            </w:r>
            <w:r w:rsidR="0065369D">
              <w:rPr>
                <w:rFonts w:asciiTheme="minorHAnsi" w:eastAsiaTheme="minorEastAsia" w:hAnsiTheme="minorHAnsi" w:cstheme="minorBidi"/>
                <w:noProof/>
                <w:sz w:val="22"/>
                <w:szCs w:val="22"/>
              </w:rPr>
              <w:tab/>
            </w:r>
            <w:r w:rsidR="0065369D" w:rsidRPr="006A6469">
              <w:rPr>
                <w:rStyle w:val="Hyperlink"/>
                <w:noProof/>
              </w:rPr>
              <w:t>PUSCH using PUR</w:t>
            </w:r>
            <w:r w:rsidR="0065369D">
              <w:rPr>
                <w:noProof/>
                <w:webHidden/>
              </w:rPr>
              <w:tab/>
            </w:r>
            <w:r w:rsidR="0065369D">
              <w:rPr>
                <w:noProof/>
                <w:webHidden/>
              </w:rPr>
              <w:fldChar w:fldCharType="begin"/>
            </w:r>
            <w:r w:rsidR="0065369D">
              <w:rPr>
                <w:noProof/>
                <w:webHidden/>
              </w:rPr>
              <w:instrText xml:space="preserve"> PAGEREF _Toc85568929 \h </w:instrText>
            </w:r>
            <w:r w:rsidR="0065369D">
              <w:rPr>
                <w:noProof/>
                <w:webHidden/>
              </w:rPr>
            </w:r>
            <w:r w:rsidR="0065369D">
              <w:rPr>
                <w:noProof/>
                <w:webHidden/>
              </w:rPr>
              <w:fldChar w:fldCharType="separate"/>
            </w:r>
            <w:r w:rsidR="0065369D">
              <w:rPr>
                <w:noProof/>
                <w:webHidden/>
              </w:rPr>
              <w:t>10</w:t>
            </w:r>
            <w:r w:rsidR="0065369D">
              <w:rPr>
                <w:noProof/>
                <w:webHidden/>
              </w:rPr>
              <w:fldChar w:fldCharType="end"/>
            </w:r>
          </w:hyperlink>
        </w:p>
        <w:p w14:paraId="7CF9CEA8" w14:textId="21C6FA01" w:rsidR="0065369D" w:rsidRDefault="000F1DA7">
          <w:pPr>
            <w:pStyle w:val="TOC3"/>
            <w:tabs>
              <w:tab w:val="left" w:pos="1100"/>
              <w:tab w:val="right" w:leader="dot" w:pos="9016"/>
            </w:tabs>
            <w:rPr>
              <w:rFonts w:asciiTheme="minorHAnsi" w:eastAsiaTheme="minorEastAsia" w:hAnsiTheme="minorHAnsi" w:cstheme="minorBidi"/>
              <w:noProof/>
              <w:sz w:val="22"/>
              <w:szCs w:val="22"/>
            </w:rPr>
          </w:pPr>
          <w:hyperlink w:anchor="_Toc85568930" w:history="1">
            <w:r w:rsidR="0065369D" w:rsidRPr="006A6469">
              <w:rPr>
                <w:rStyle w:val="Hyperlink"/>
                <w:noProof/>
              </w:rPr>
              <w:t>3.3.1</w:t>
            </w:r>
            <w:r w:rsidR="0065369D">
              <w:rPr>
                <w:rFonts w:asciiTheme="minorHAnsi" w:eastAsiaTheme="minorEastAsia" w:hAnsiTheme="minorHAnsi" w:cstheme="minorBidi"/>
                <w:noProof/>
                <w:sz w:val="22"/>
                <w:szCs w:val="22"/>
              </w:rPr>
              <w:tab/>
            </w:r>
            <w:r w:rsidR="0065369D" w:rsidRPr="006A6469">
              <w:rPr>
                <w:rStyle w:val="Hyperlink"/>
                <w:noProof/>
              </w:rPr>
              <w:t>FSS: other issues needing common understandingCompanies’ Observations and Proposals</w:t>
            </w:r>
            <w:r w:rsidR="0065369D">
              <w:rPr>
                <w:noProof/>
                <w:webHidden/>
              </w:rPr>
              <w:tab/>
            </w:r>
            <w:r w:rsidR="0065369D">
              <w:rPr>
                <w:noProof/>
                <w:webHidden/>
              </w:rPr>
              <w:fldChar w:fldCharType="begin"/>
            </w:r>
            <w:r w:rsidR="0065369D">
              <w:rPr>
                <w:noProof/>
                <w:webHidden/>
              </w:rPr>
              <w:instrText xml:space="preserve"> PAGEREF _Toc85568930 \h </w:instrText>
            </w:r>
            <w:r w:rsidR="0065369D">
              <w:rPr>
                <w:noProof/>
                <w:webHidden/>
              </w:rPr>
            </w:r>
            <w:r w:rsidR="0065369D">
              <w:rPr>
                <w:noProof/>
                <w:webHidden/>
              </w:rPr>
              <w:fldChar w:fldCharType="separate"/>
            </w:r>
            <w:r w:rsidR="0065369D">
              <w:rPr>
                <w:noProof/>
                <w:webHidden/>
              </w:rPr>
              <w:t>10</w:t>
            </w:r>
            <w:r w:rsidR="0065369D">
              <w:rPr>
                <w:noProof/>
                <w:webHidden/>
              </w:rPr>
              <w:fldChar w:fldCharType="end"/>
            </w:r>
          </w:hyperlink>
        </w:p>
        <w:p w14:paraId="167A0FD3" w14:textId="65174495" w:rsidR="0065369D" w:rsidRDefault="000F1DA7">
          <w:pPr>
            <w:pStyle w:val="TOC3"/>
            <w:tabs>
              <w:tab w:val="left" w:pos="1100"/>
              <w:tab w:val="right" w:leader="dot" w:pos="9016"/>
            </w:tabs>
            <w:rPr>
              <w:rFonts w:asciiTheme="minorHAnsi" w:eastAsiaTheme="minorEastAsia" w:hAnsiTheme="minorHAnsi" w:cstheme="minorBidi"/>
              <w:noProof/>
              <w:sz w:val="22"/>
              <w:szCs w:val="22"/>
            </w:rPr>
          </w:pPr>
          <w:hyperlink w:anchor="_Toc85568931" w:history="1">
            <w:r w:rsidR="0065369D" w:rsidRPr="006A6469">
              <w:rPr>
                <w:rStyle w:val="Hyperlink"/>
                <w:noProof/>
                <w:lang w:eastAsia="zh-CN"/>
              </w:rPr>
              <w:t>3.3.2</w:t>
            </w:r>
            <w:r w:rsidR="0065369D">
              <w:rPr>
                <w:rFonts w:asciiTheme="minorHAnsi" w:eastAsiaTheme="minorEastAsia" w:hAnsiTheme="minorHAnsi" w:cstheme="minorBidi"/>
                <w:noProof/>
                <w:sz w:val="22"/>
                <w:szCs w:val="22"/>
              </w:rPr>
              <w:tab/>
            </w:r>
            <w:r w:rsidR="0065369D" w:rsidRPr="006A6469">
              <w:rPr>
                <w:rStyle w:val="Hyperlink"/>
                <w:noProof/>
              </w:rPr>
              <w:t xml:space="preserve">FIRST ROUND Discussion on </w:t>
            </w:r>
            <w:r w:rsidR="0065369D" w:rsidRPr="006A6469">
              <w:rPr>
                <w:rStyle w:val="Hyperlink"/>
                <w:noProof/>
                <w:lang w:eastAsia="zh-CN"/>
              </w:rPr>
              <w:t>PUSCH using PUR</w:t>
            </w:r>
            <w:r w:rsidR="0065369D">
              <w:rPr>
                <w:noProof/>
                <w:webHidden/>
              </w:rPr>
              <w:tab/>
            </w:r>
            <w:r w:rsidR="0065369D">
              <w:rPr>
                <w:noProof/>
                <w:webHidden/>
              </w:rPr>
              <w:fldChar w:fldCharType="begin"/>
            </w:r>
            <w:r w:rsidR="0065369D">
              <w:rPr>
                <w:noProof/>
                <w:webHidden/>
              </w:rPr>
              <w:instrText xml:space="preserve"> PAGEREF _Toc85568931 \h </w:instrText>
            </w:r>
            <w:r w:rsidR="0065369D">
              <w:rPr>
                <w:noProof/>
                <w:webHidden/>
              </w:rPr>
            </w:r>
            <w:r w:rsidR="0065369D">
              <w:rPr>
                <w:noProof/>
                <w:webHidden/>
              </w:rPr>
              <w:fldChar w:fldCharType="separate"/>
            </w:r>
            <w:r w:rsidR="0065369D">
              <w:rPr>
                <w:noProof/>
                <w:webHidden/>
              </w:rPr>
              <w:t>12</w:t>
            </w:r>
            <w:r w:rsidR="0065369D">
              <w:rPr>
                <w:noProof/>
                <w:webHidden/>
              </w:rPr>
              <w:fldChar w:fldCharType="end"/>
            </w:r>
          </w:hyperlink>
        </w:p>
        <w:p w14:paraId="63BDD0D1" w14:textId="6CEB55E9" w:rsidR="0065369D" w:rsidRDefault="000F1DA7">
          <w:pPr>
            <w:pStyle w:val="TOC3"/>
            <w:tabs>
              <w:tab w:val="left" w:pos="1100"/>
              <w:tab w:val="right" w:leader="dot" w:pos="9016"/>
            </w:tabs>
            <w:rPr>
              <w:rFonts w:asciiTheme="minorHAnsi" w:eastAsiaTheme="minorEastAsia" w:hAnsiTheme="minorHAnsi" w:cstheme="minorBidi"/>
              <w:noProof/>
              <w:sz w:val="22"/>
              <w:szCs w:val="22"/>
            </w:rPr>
          </w:pPr>
          <w:hyperlink w:anchor="_Toc85568932" w:history="1">
            <w:r w:rsidR="0065369D" w:rsidRPr="006A6469">
              <w:rPr>
                <w:rStyle w:val="Hyperlink"/>
                <w:noProof/>
                <w:lang w:eastAsia="zh-CN"/>
              </w:rPr>
              <w:t>3.3.3</w:t>
            </w:r>
            <w:r w:rsidR="0065369D">
              <w:rPr>
                <w:rFonts w:asciiTheme="minorHAnsi" w:eastAsiaTheme="minorEastAsia" w:hAnsiTheme="minorHAnsi" w:cstheme="minorBidi"/>
                <w:noProof/>
                <w:sz w:val="22"/>
                <w:szCs w:val="22"/>
              </w:rPr>
              <w:tab/>
            </w:r>
            <w:r w:rsidR="0065369D" w:rsidRPr="006A6469">
              <w:rPr>
                <w:rStyle w:val="Hyperlink"/>
                <w:noProof/>
              </w:rPr>
              <w:t xml:space="preserve">SECOND ROUND Discussion on </w:t>
            </w:r>
            <w:r w:rsidR="0065369D" w:rsidRPr="006A6469">
              <w:rPr>
                <w:rStyle w:val="Hyperlink"/>
                <w:noProof/>
                <w:lang w:eastAsia="zh-CN"/>
              </w:rPr>
              <w:t>PUSCH using PUR</w:t>
            </w:r>
            <w:r w:rsidR="0065369D">
              <w:rPr>
                <w:noProof/>
                <w:webHidden/>
              </w:rPr>
              <w:tab/>
            </w:r>
            <w:r w:rsidR="0065369D">
              <w:rPr>
                <w:noProof/>
                <w:webHidden/>
              </w:rPr>
              <w:fldChar w:fldCharType="begin"/>
            </w:r>
            <w:r w:rsidR="0065369D">
              <w:rPr>
                <w:noProof/>
                <w:webHidden/>
              </w:rPr>
              <w:instrText xml:space="preserve"> PAGEREF _Toc85568932 \h </w:instrText>
            </w:r>
            <w:r w:rsidR="0065369D">
              <w:rPr>
                <w:noProof/>
                <w:webHidden/>
              </w:rPr>
            </w:r>
            <w:r w:rsidR="0065369D">
              <w:rPr>
                <w:noProof/>
                <w:webHidden/>
              </w:rPr>
              <w:fldChar w:fldCharType="separate"/>
            </w:r>
            <w:r w:rsidR="0065369D">
              <w:rPr>
                <w:noProof/>
                <w:webHidden/>
              </w:rPr>
              <w:t>16</w:t>
            </w:r>
            <w:r w:rsidR="0065369D">
              <w:rPr>
                <w:noProof/>
                <w:webHidden/>
              </w:rPr>
              <w:fldChar w:fldCharType="end"/>
            </w:r>
          </w:hyperlink>
        </w:p>
        <w:p w14:paraId="0400C07D" w14:textId="7DD8CDAB" w:rsidR="0065369D" w:rsidRDefault="000F1DA7">
          <w:pPr>
            <w:pStyle w:val="TOC2"/>
            <w:tabs>
              <w:tab w:val="left" w:pos="880"/>
              <w:tab w:val="right" w:leader="dot" w:pos="9016"/>
            </w:tabs>
            <w:rPr>
              <w:rFonts w:asciiTheme="minorHAnsi" w:eastAsiaTheme="minorEastAsia" w:hAnsiTheme="minorHAnsi" w:cstheme="minorBidi"/>
              <w:noProof/>
              <w:sz w:val="22"/>
              <w:szCs w:val="22"/>
            </w:rPr>
          </w:pPr>
          <w:hyperlink w:anchor="_Toc85568933" w:history="1">
            <w:r w:rsidR="0065369D" w:rsidRPr="006A6469">
              <w:rPr>
                <w:rStyle w:val="Hyperlink"/>
                <w:noProof/>
                <w:lang w:val="en-US"/>
              </w:rPr>
              <w:t>3.4</w:t>
            </w:r>
            <w:r w:rsidR="0065369D">
              <w:rPr>
                <w:rFonts w:asciiTheme="minorHAnsi" w:eastAsiaTheme="minorEastAsia" w:hAnsiTheme="minorHAnsi" w:cstheme="minorBidi"/>
                <w:noProof/>
                <w:sz w:val="22"/>
                <w:szCs w:val="22"/>
              </w:rPr>
              <w:tab/>
            </w:r>
            <w:r w:rsidR="0065369D" w:rsidRPr="006A6469">
              <w:rPr>
                <w:rStyle w:val="Hyperlink"/>
                <w:noProof/>
                <w:lang w:val="en-US"/>
              </w:rPr>
              <w:t>NPDCCH Monitoring Restrictions</w:t>
            </w:r>
            <w:r w:rsidR="0065369D">
              <w:rPr>
                <w:noProof/>
                <w:webHidden/>
              </w:rPr>
              <w:tab/>
            </w:r>
            <w:r w:rsidR="0065369D">
              <w:rPr>
                <w:noProof/>
                <w:webHidden/>
              </w:rPr>
              <w:fldChar w:fldCharType="begin"/>
            </w:r>
            <w:r w:rsidR="0065369D">
              <w:rPr>
                <w:noProof/>
                <w:webHidden/>
              </w:rPr>
              <w:instrText xml:space="preserve"> PAGEREF _Toc85568933 \h </w:instrText>
            </w:r>
            <w:r w:rsidR="0065369D">
              <w:rPr>
                <w:noProof/>
                <w:webHidden/>
              </w:rPr>
            </w:r>
            <w:r w:rsidR="0065369D">
              <w:rPr>
                <w:noProof/>
                <w:webHidden/>
              </w:rPr>
              <w:fldChar w:fldCharType="separate"/>
            </w:r>
            <w:r w:rsidR="0065369D">
              <w:rPr>
                <w:noProof/>
                <w:webHidden/>
              </w:rPr>
              <w:t>17</w:t>
            </w:r>
            <w:r w:rsidR="0065369D">
              <w:rPr>
                <w:noProof/>
                <w:webHidden/>
              </w:rPr>
              <w:fldChar w:fldCharType="end"/>
            </w:r>
          </w:hyperlink>
        </w:p>
        <w:p w14:paraId="2BE537BB" w14:textId="14FBA666" w:rsidR="0065369D" w:rsidRDefault="000F1DA7">
          <w:pPr>
            <w:pStyle w:val="TOC3"/>
            <w:tabs>
              <w:tab w:val="left" w:pos="1100"/>
              <w:tab w:val="right" w:leader="dot" w:pos="9016"/>
            </w:tabs>
            <w:rPr>
              <w:rFonts w:asciiTheme="minorHAnsi" w:eastAsiaTheme="minorEastAsia" w:hAnsiTheme="minorHAnsi" w:cstheme="minorBidi"/>
              <w:noProof/>
              <w:sz w:val="22"/>
              <w:szCs w:val="22"/>
            </w:rPr>
          </w:pPr>
          <w:hyperlink w:anchor="_Toc85568934" w:history="1">
            <w:r w:rsidR="0065369D" w:rsidRPr="006A6469">
              <w:rPr>
                <w:rStyle w:val="Hyperlink"/>
                <w:noProof/>
              </w:rPr>
              <w:t>3.4.1</w:t>
            </w:r>
            <w:r w:rsidR="0065369D">
              <w:rPr>
                <w:rFonts w:asciiTheme="minorHAnsi" w:eastAsiaTheme="minorEastAsia" w:hAnsiTheme="minorHAnsi" w:cstheme="minorBidi"/>
                <w:noProof/>
                <w:sz w:val="22"/>
                <w:szCs w:val="22"/>
              </w:rPr>
              <w:tab/>
            </w:r>
            <w:r w:rsidR="0065369D" w:rsidRPr="006A6469">
              <w:rPr>
                <w:rStyle w:val="Hyperlink"/>
                <w:noProof/>
              </w:rPr>
              <w:t>Companies’ Observations and Proposals</w:t>
            </w:r>
            <w:r w:rsidR="0065369D">
              <w:rPr>
                <w:noProof/>
                <w:webHidden/>
              </w:rPr>
              <w:tab/>
            </w:r>
            <w:r w:rsidR="0065369D">
              <w:rPr>
                <w:noProof/>
                <w:webHidden/>
              </w:rPr>
              <w:fldChar w:fldCharType="begin"/>
            </w:r>
            <w:r w:rsidR="0065369D">
              <w:rPr>
                <w:noProof/>
                <w:webHidden/>
              </w:rPr>
              <w:instrText xml:space="preserve"> PAGEREF _Toc85568934 \h </w:instrText>
            </w:r>
            <w:r w:rsidR="0065369D">
              <w:rPr>
                <w:noProof/>
                <w:webHidden/>
              </w:rPr>
            </w:r>
            <w:r w:rsidR="0065369D">
              <w:rPr>
                <w:noProof/>
                <w:webHidden/>
              </w:rPr>
              <w:fldChar w:fldCharType="separate"/>
            </w:r>
            <w:r w:rsidR="0065369D">
              <w:rPr>
                <w:noProof/>
                <w:webHidden/>
              </w:rPr>
              <w:t>18</w:t>
            </w:r>
            <w:r w:rsidR="0065369D">
              <w:rPr>
                <w:noProof/>
                <w:webHidden/>
              </w:rPr>
              <w:fldChar w:fldCharType="end"/>
            </w:r>
          </w:hyperlink>
        </w:p>
        <w:p w14:paraId="1397BCE1" w14:textId="489EA763" w:rsidR="0065369D" w:rsidRDefault="000F1DA7">
          <w:pPr>
            <w:pStyle w:val="TOC3"/>
            <w:tabs>
              <w:tab w:val="left" w:pos="1100"/>
              <w:tab w:val="right" w:leader="dot" w:pos="9016"/>
            </w:tabs>
            <w:rPr>
              <w:rFonts w:asciiTheme="minorHAnsi" w:eastAsiaTheme="minorEastAsia" w:hAnsiTheme="minorHAnsi" w:cstheme="minorBidi"/>
              <w:noProof/>
              <w:sz w:val="22"/>
              <w:szCs w:val="22"/>
            </w:rPr>
          </w:pPr>
          <w:hyperlink w:anchor="_Toc85568935" w:history="1">
            <w:r w:rsidR="0065369D" w:rsidRPr="006A6469">
              <w:rPr>
                <w:rStyle w:val="Hyperlink"/>
                <w:noProof/>
                <w:lang w:eastAsia="zh-CN"/>
              </w:rPr>
              <w:t>3.4.2</w:t>
            </w:r>
            <w:r w:rsidR="0065369D">
              <w:rPr>
                <w:rFonts w:asciiTheme="minorHAnsi" w:eastAsiaTheme="minorEastAsia" w:hAnsiTheme="minorHAnsi" w:cstheme="minorBidi"/>
                <w:noProof/>
                <w:sz w:val="22"/>
                <w:szCs w:val="22"/>
              </w:rPr>
              <w:tab/>
            </w:r>
            <w:r w:rsidR="0065369D" w:rsidRPr="006A6469">
              <w:rPr>
                <w:rStyle w:val="Hyperlink"/>
                <w:noProof/>
              </w:rPr>
              <w:t xml:space="preserve">FIRST ROUND Discussion on </w:t>
            </w:r>
            <w:r w:rsidR="0065369D" w:rsidRPr="006A6469">
              <w:rPr>
                <w:rStyle w:val="Hyperlink"/>
                <w:noProof/>
                <w:lang w:eastAsia="zh-CN"/>
              </w:rPr>
              <w:t>PDCCH Monitoring Restrictions</w:t>
            </w:r>
            <w:r w:rsidR="0065369D">
              <w:rPr>
                <w:noProof/>
                <w:webHidden/>
              </w:rPr>
              <w:tab/>
            </w:r>
            <w:r w:rsidR="0065369D">
              <w:rPr>
                <w:noProof/>
                <w:webHidden/>
              </w:rPr>
              <w:fldChar w:fldCharType="begin"/>
            </w:r>
            <w:r w:rsidR="0065369D">
              <w:rPr>
                <w:noProof/>
                <w:webHidden/>
              </w:rPr>
              <w:instrText xml:space="preserve"> PAGEREF _Toc85568935 \h </w:instrText>
            </w:r>
            <w:r w:rsidR="0065369D">
              <w:rPr>
                <w:noProof/>
                <w:webHidden/>
              </w:rPr>
            </w:r>
            <w:r w:rsidR="0065369D">
              <w:rPr>
                <w:noProof/>
                <w:webHidden/>
              </w:rPr>
              <w:fldChar w:fldCharType="separate"/>
            </w:r>
            <w:r w:rsidR="0065369D">
              <w:rPr>
                <w:noProof/>
                <w:webHidden/>
              </w:rPr>
              <w:t>18</w:t>
            </w:r>
            <w:r w:rsidR="0065369D">
              <w:rPr>
                <w:noProof/>
                <w:webHidden/>
              </w:rPr>
              <w:fldChar w:fldCharType="end"/>
            </w:r>
          </w:hyperlink>
        </w:p>
        <w:p w14:paraId="3F35C334" w14:textId="368E4BA4" w:rsidR="0065369D" w:rsidRDefault="000F1DA7">
          <w:pPr>
            <w:pStyle w:val="TOC3"/>
            <w:tabs>
              <w:tab w:val="left" w:pos="1100"/>
              <w:tab w:val="right" w:leader="dot" w:pos="9016"/>
            </w:tabs>
            <w:rPr>
              <w:rFonts w:asciiTheme="minorHAnsi" w:eastAsiaTheme="minorEastAsia" w:hAnsiTheme="minorHAnsi" w:cstheme="minorBidi"/>
              <w:noProof/>
              <w:sz w:val="22"/>
              <w:szCs w:val="22"/>
            </w:rPr>
          </w:pPr>
          <w:hyperlink w:anchor="_Toc85568936" w:history="1">
            <w:r w:rsidR="0065369D" w:rsidRPr="006A6469">
              <w:rPr>
                <w:rStyle w:val="Hyperlink"/>
                <w:noProof/>
                <w:lang w:eastAsia="zh-CN"/>
              </w:rPr>
              <w:t>3.4.3</w:t>
            </w:r>
            <w:r w:rsidR="0065369D">
              <w:rPr>
                <w:rFonts w:asciiTheme="minorHAnsi" w:eastAsiaTheme="minorEastAsia" w:hAnsiTheme="minorHAnsi" w:cstheme="minorBidi"/>
                <w:noProof/>
                <w:sz w:val="22"/>
                <w:szCs w:val="22"/>
              </w:rPr>
              <w:tab/>
            </w:r>
            <w:r w:rsidR="0065369D" w:rsidRPr="006A6469">
              <w:rPr>
                <w:rStyle w:val="Hyperlink"/>
                <w:noProof/>
              </w:rPr>
              <w:t xml:space="preserve">SECOND ROUND Discussion on </w:t>
            </w:r>
            <w:r w:rsidR="0065369D" w:rsidRPr="006A6469">
              <w:rPr>
                <w:rStyle w:val="Hyperlink"/>
                <w:noProof/>
                <w:lang w:eastAsia="zh-CN"/>
              </w:rPr>
              <w:t>PDCCH Monitoring Restrictions</w:t>
            </w:r>
            <w:r w:rsidR="0065369D">
              <w:rPr>
                <w:noProof/>
                <w:webHidden/>
              </w:rPr>
              <w:tab/>
            </w:r>
            <w:r w:rsidR="0065369D">
              <w:rPr>
                <w:noProof/>
                <w:webHidden/>
              </w:rPr>
              <w:fldChar w:fldCharType="begin"/>
            </w:r>
            <w:r w:rsidR="0065369D">
              <w:rPr>
                <w:noProof/>
                <w:webHidden/>
              </w:rPr>
              <w:instrText xml:space="preserve"> PAGEREF _Toc85568936 \h </w:instrText>
            </w:r>
            <w:r w:rsidR="0065369D">
              <w:rPr>
                <w:noProof/>
                <w:webHidden/>
              </w:rPr>
            </w:r>
            <w:r w:rsidR="0065369D">
              <w:rPr>
                <w:noProof/>
                <w:webHidden/>
              </w:rPr>
              <w:fldChar w:fldCharType="separate"/>
            </w:r>
            <w:r w:rsidR="0065369D">
              <w:rPr>
                <w:noProof/>
                <w:webHidden/>
              </w:rPr>
              <w:t>20</w:t>
            </w:r>
            <w:r w:rsidR="0065369D">
              <w:rPr>
                <w:noProof/>
                <w:webHidden/>
              </w:rPr>
              <w:fldChar w:fldCharType="end"/>
            </w:r>
          </w:hyperlink>
        </w:p>
        <w:p w14:paraId="0C8E75F7" w14:textId="041EF9EC" w:rsidR="0065369D" w:rsidRDefault="000F1DA7">
          <w:pPr>
            <w:pStyle w:val="TOC3"/>
            <w:tabs>
              <w:tab w:val="left" w:pos="1100"/>
              <w:tab w:val="right" w:leader="dot" w:pos="9016"/>
            </w:tabs>
            <w:rPr>
              <w:rFonts w:asciiTheme="minorHAnsi" w:eastAsiaTheme="minorEastAsia" w:hAnsiTheme="minorHAnsi" w:cstheme="minorBidi"/>
              <w:noProof/>
              <w:sz w:val="22"/>
              <w:szCs w:val="22"/>
            </w:rPr>
          </w:pPr>
          <w:hyperlink w:anchor="_Toc85568937" w:history="1">
            <w:r w:rsidR="0065369D" w:rsidRPr="006A6469">
              <w:rPr>
                <w:rStyle w:val="Hyperlink"/>
                <w:noProof/>
                <w:lang w:eastAsia="zh-CN"/>
              </w:rPr>
              <w:t>3.4.4</w:t>
            </w:r>
            <w:r w:rsidR="0065369D">
              <w:rPr>
                <w:rFonts w:asciiTheme="minorHAnsi" w:eastAsiaTheme="minorEastAsia" w:hAnsiTheme="minorHAnsi" w:cstheme="minorBidi"/>
                <w:noProof/>
                <w:sz w:val="22"/>
                <w:szCs w:val="22"/>
              </w:rPr>
              <w:tab/>
            </w:r>
            <w:r w:rsidR="0065369D" w:rsidRPr="006A6469">
              <w:rPr>
                <w:rStyle w:val="Hyperlink"/>
                <w:noProof/>
              </w:rPr>
              <w:t xml:space="preserve">THIRD ROUND Discussion on </w:t>
            </w:r>
            <w:r w:rsidR="0065369D" w:rsidRPr="006A6469">
              <w:rPr>
                <w:rStyle w:val="Hyperlink"/>
                <w:noProof/>
                <w:lang w:eastAsia="zh-CN"/>
              </w:rPr>
              <w:t>PDCCH Monitoring Restrictions</w:t>
            </w:r>
            <w:r w:rsidR="0065369D">
              <w:rPr>
                <w:noProof/>
                <w:webHidden/>
              </w:rPr>
              <w:tab/>
            </w:r>
            <w:r w:rsidR="0065369D">
              <w:rPr>
                <w:noProof/>
                <w:webHidden/>
              </w:rPr>
              <w:fldChar w:fldCharType="begin"/>
            </w:r>
            <w:r w:rsidR="0065369D">
              <w:rPr>
                <w:noProof/>
                <w:webHidden/>
              </w:rPr>
              <w:instrText xml:space="preserve"> PAGEREF _Toc85568937 \h </w:instrText>
            </w:r>
            <w:r w:rsidR="0065369D">
              <w:rPr>
                <w:noProof/>
                <w:webHidden/>
              </w:rPr>
            </w:r>
            <w:r w:rsidR="0065369D">
              <w:rPr>
                <w:noProof/>
                <w:webHidden/>
              </w:rPr>
              <w:fldChar w:fldCharType="separate"/>
            </w:r>
            <w:r w:rsidR="0065369D">
              <w:rPr>
                <w:noProof/>
                <w:webHidden/>
              </w:rPr>
              <w:t>22</w:t>
            </w:r>
            <w:r w:rsidR="0065369D">
              <w:rPr>
                <w:noProof/>
                <w:webHidden/>
              </w:rPr>
              <w:fldChar w:fldCharType="end"/>
            </w:r>
          </w:hyperlink>
        </w:p>
        <w:p w14:paraId="50503090" w14:textId="0D200877" w:rsidR="0065369D" w:rsidRDefault="000F1DA7">
          <w:pPr>
            <w:pStyle w:val="TOC3"/>
            <w:tabs>
              <w:tab w:val="left" w:pos="1100"/>
              <w:tab w:val="right" w:leader="dot" w:pos="9016"/>
            </w:tabs>
            <w:rPr>
              <w:rFonts w:asciiTheme="minorHAnsi" w:eastAsiaTheme="minorEastAsia" w:hAnsiTheme="minorHAnsi" w:cstheme="minorBidi"/>
              <w:noProof/>
              <w:sz w:val="22"/>
              <w:szCs w:val="22"/>
            </w:rPr>
          </w:pPr>
          <w:hyperlink w:anchor="_Toc85568938" w:history="1">
            <w:r w:rsidR="0065369D" w:rsidRPr="006A6469">
              <w:rPr>
                <w:rStyle w:val="Hyperlink"/>
                <w:noProof/>
                <w:lang w:eastAsia="zh-CN"/>
              </w:rPr>
              <w:t>3.4.5</w:t>
            </w:r>
            <w:r w:rsidR="0065369D">
              <w:rPr>
                <w:rFonts w:asciiTheme="minorHAnsi" w:eastAsiaTheme="minorEastAsia" w:hAnsiTheme="minorHAnsi" w:cstheme="minorBidi"/>
                <w:noProof/>
                <w:sz w:val="22"/>
                <w:szCs w:val="22"/>
              </w:rPr>
              <w:tab/>
            </w:r>
            <w:r w:rsidR="0065369D" w:rsidRPr="006A6469">
              <w:rPr>
                <w:rStyle w:val="Hyperlink"/>
                <w:noProof/>
              </w:rPr>
              <w:t xml:space="preserve">FOURTH ROUND Discussion on </w:t>
            </w:r>
            <w:r w:rsidR="0065369D" w:rsidRPr="006A6469">
              <w:rPr>
                <w:rStyle w:val="Hyperlink"/>
                <w:noProof/>
                <w:lang w:eastAsia="zh-CN"/>
              </w:rPr>
              <w:t>PDCCH Monitoring Restrictions</w:t>
            </w:r>
            <w:r w:rsidR="0065369D">
              <w:rPr>
                <w:noProof/>
                <w:webHidden/>
              </w:rPr>
              <w:tab/>
            </w:r>
            <w:r w:rsidR="0065369D">
              <w:rPr>
                <w:noProof/>
                <w:webHidden/>
              </w:rPr>
              <w:fldChar w:fldCharType="begin"/>
            </w:r>
            <w:r w:rsidR="0065369D">
              <w:rPr>
                <w:noProof/>
                <w:webHidden/>
              </w:rPr>
              <w:instrText xml:space="preserve"> PAGEREF _Toc85568938 \h </w:instrText>
            </w:r>
            <w:r w:rsidR="0065369D">
              <w:rPr>
                <w:noProof/>
                <w:webHidden/>
              </w:rPr>
            </w:r>
            <w:r w:rsidR="0065369D">
              <w:rPr>
                <w:noProof/>
                <w:webHidden/>
              </w:rPr>
              <w:fldChar w:fldCharType="separate"/>
            </w:r>
            <w:r w:rsidR="0065369D">
              <w:rPr>
                <w:noProof/>
                <w:webHidden/>
              </w:rPr>
              <w:t>36</w:t>
            </w:r>
            <w:r w:rsidR="0065369D">
              <w:rPr>
                <w:noProof/>
                <w:webHidden/>
              </w:rPr>
              <w:fldChar w:fldCharType="end"/>
            </w:r>
          </w:hyperlink>
        </w:p>
        <w:p w14:paraId="2F63E81E" w14:textId="643A4B5F" w:rsidR="0065369D" w:rsidRDefault="000F1DA7">
          <w:pPr>
            <w:pStyle w:val="TOC1"/>
            <w:tabs>
              <w:tab w:val="left" w:pos="400"/>
              <w:tab w:val="right" w:leader="dot" w:pos="9016"/>
            </w:tabs>
            <w:rPr>
              <w:rFonts w:asciiTheme="minorHAnsi" w:eastAsiaTheme="minorEastAsia" w:hAnsiTheme="minorHAnsi" w:cstheme="minorBidi"/>
              <w:noProof/>
              <w:sz w:val="22"/>
              <w:szCs w:val="22"/>
            </w:rPr>
          </w:pPr>
          <w:hyperlink w:anchor="_Toc85568939" w:history="1">
            <w:r w:rsidR="0065369D" w:rsidRPr="006A6469">
              <w:rPr>
                <w:rStyle w:val="Hyperlink"/>
                <w:noProof/>
                <w:lang w:val="en-US"/>
              </w:rPr>
              <w:t>4</w:t>
            </w:r>
            <w:r w:rsidR="0065369D">
              <w:rPr>
                <w:rFonts w:asciiTheme="minorHAnsi" w:eastAsiaTheme="minorEastAsia" w:hAnsiTheme="minorHAnsi" w:cstheme="minorBidi"/>
                <w:noProof/>
                <w:sz w:val="22"/>
                <w:szCs w:val="22"/>
              </w:rPr>
              <w:tab/>
            </w:r>
            <w:r w:rsidR="0065369D" w:rsidRPr="006A6469">
              <w:rPr>
                <w:rStyle w:val="Hyperlink"/>
                <w:noProof/>
                <w:lang w:val="en-US"/>
              </w:rPr>
              <w:t>K_offset handling</w:t>
            </w:r>
            <w:r w:rsidR="0065369D">
              <w:rPr>
                <w:noProof/>
                <w:webHidden/>
              </w:rPr>
              <w:tab/>
            </w:r>
            <w:r w:rsidR="0065369D">
              <w:rPr>
                <w:noProof/>
                <w:webHidden/>
              </w:rPr>
              <w:fldChar w:fldCharType="begin"/>
            </w:r>
            <w:r w:rsidR="0065369D">
              <w:rPr>
                <w:noProof/>
                <w:webHidden/>
              </w:rPr>
              <w:instrText xml:space="preserve"> PAGEREF _Toc85568939 \h </w:instrText>
            </w:r>
            <w:r w:rsidR="0065369D">
              <w:rPr>
                <w:noProof/>
                <w:webHidden/>
              </w:rPr>
            </w:r>
            <w:r w:rsidR="0065369D">
              <w:rPr>
                <w:noProof/>
                <w:webHidden/>
              </w:rPr>
              <w:fldChar w:fldCharType="separate"/>
            </w:r>
            <w:r w:rsidR="0065369D">
              <w:rPr>
                <w:noProof/>
                <w:webHidden/>
              </w:rPr>
              <w:t>36</w:t>
            </w:r>
            <w:r w:rsidR="0065369D">
              <w:rPr>
                <w:noProof/>
                <w:webHidden/>
              </w:rPr>
              <w:fldChar w:fldCharType="end"/>
            </w:r>
          </w:hyperlink>
        </w:p>
        <w:p w14:paraId="26CC9EA4" w14:textId="74087935" w:rsidR="0065369D" w:rsidRDefault="000F1DA7">
          <w:pPr>
            <w:pStyle w:val="TOC3"/>
            <w:tabs>
              <w:tab w:val="left" w:pos="1100"/>
              <w:tab w:val="right" w:leader="dot" w:pos="9016"/>
            </w:tabs>
            <w:rPr>
              <w:rFonts w:asciiTheme="minorHAnsi" w:eastAsiaTheme="minorEastAsia" w:hAnsiTheme="minorHAnsi" w:cstheme="minorBidi"/>
              <w:noProof/>
              <w:sz w:val="22"/>
              <w:szCs w:val="22"/>
            </w:rPr>
          </w:pPr>
          <w:hyperlink w:anchor="_Toc85568940" w:history="1">
            <w:r w:rsidR="0065369D" w:rsidRPr="006A6469">
              <w:rPr>
                <w:rStyle w:val="Hyperlink"/>
                <w:noProof/>
              </w:rPr>
              <w:t>4.1.1</w:t>
            </w:r>
            <w:r w:rsidR="0065369D">
              <w:rPr>
                <w:rFonts w:asciiTheme="minorHAnsi" w:eastAsiaTheme="minorEastAsia" w:hAnsiTheme="minorHAnsi" w:cstheme="minorBidi"/>
                <w:noProof/>
                <w:sz w:val="22"/>
                <w:szCs w:val="22"/>
              </w:rPr>
              <w:tab/>
            </w:r>
            <w:r w:rsidR="0065369D" w:rsidRPr="006A6469">
              <w:rPr>
                <w:rStyle w:val="Hyperlink"/>
                <w:noProof/>
              </w:rPr>
              <w:t>Companies’ Observations and Proposals</w:t>
            </w:r>
            <w:r w:rsidR="0065369D">
              <w:rPr>
                <w:noProof/>
                <w:webHidden/>
              </w:rPr>
              <w:tab/>
            </w:r>
            <w:r w:rsidR="0065369D">
              <w:rPr>
                <w:noProof/>
                <w:webHidden/>
              </w:rPr>
              <w:fldChar w:fldCharType="begin"/>
            </w:r>
            <w:r w:rsidR="0065369D">
              <w:rPr>
                <w:noProof/>
                <w:webHidden/>
              </w:rPr>
              <w:instrText xml:space="preserve"> PAGEREF _Toc85568940 \h </w:instrText>
            </w:r>
            <w:r w:rsidR="0065369D">
              <w:rPr>
                <w:noProof/>
                <w:webHidden/>
              </w:rPr>
            </w:r>
            <w:r w:rsidR="0065369D">
              <w:rPr>
                <w:noProof/>
                <w:webHidden/>
              </w:rPr>
              <w:fldChar w:fldCharType="separate"/>
            </w:r>
            <w:r w:rsidR="0065369D">
              <w:rPr>
                <w:noProof/>
                <w:webHidden/>
              </w:rPr>
              <w:t>36</w:t>
            </w:r>
            <w:r w:rsidR="0065369D">
              <w:rPr>
                <w:noProof/>
                <w:webHidden/>
              </w:rPr>
              <w:fldChar w:fldCharType="end"/>
            </w:r>
          </w:hyperlink>
        </w:p>
        <w:p w14:paraId="12EEC7F5" w14:textId="73817D31" w:rsidR="0065369D" w:rsidRDefault="000F1DA7">
          <w:pPr>
            <w:pStyle w:val="TOC3"/>
            <w:tabs>
              <w:tab w:val="left" w:pos="1100"/>
              <w:tab w:val="right" w:leader="dot" w:pos="9016"/>
            </w:tabs>
            <w:rPr>
              <w:rFonts w:asciiTheme="minorHAnsi" w:eastAsiaTheme="minorEastAsia" w:hAnsiTheme="minorHAnsi" w:cstheme="minorBidi"/>
              <w:noProof/>
              <w:sz w:val="22"/>
              <w:szCs w:val="22"/>
            </w:rPr>
          </w:pPr>
          <w:hyperlink w:anchor="_Toc85568941" w:history="1">
            <w:r w:rsidR="0065369D" w:rsidRPr="006A6469">
              <w:rPr>
                <w:rStyle w:val="Hyperlink"/>
                <w:noProof/>
                <w:lang w:eastAsia="zh-CN"/>
              </w:rPr>
              <w:t>4.1.2</w:t>
            </w:r>
            <w:r w:rsidR="0065369D">
              <w:rPr>
                <w:rFonts w:asciiTheme="minorHAnsi" w:eastAsiaTheme="minorEastAsia" w:hAnsiTheme="minorHAnsi" w:cstheme="minorBidi"/>
                <w:noProof/>
                <w:sz w:val="22"/>
                <w:szCs w:val="22"/>
              </w:rPr>
              <w:tab/>
            </w:r>
            <w:r w:rsidR="0065369D" w:rsidRPr="006A6469">
              <w:rPr>
                <w:rStyle w:val="Hyperlink"/>
                <w:noProof/>
              </w:rPr>
              <w:t xml:space="preserve">FIRST ROUND Discussion on </w:t>
            </w:r>
            <w:r w:rsidR="0065369D" w:rsidRPr="006A6469">
              <w:rPr>
                <w:rStyle w:val="Hyperlink"/>
                <w:noProof/>
                <w:lang w:eastAsia="zh-CN"/>
              </w:rPr>
              <w:t>K_offset Handling</w:t>
            </w:r>
            <w:r w:rsidR="0065369D">
              <w:rPr>
                <w:noProof/>
                <w:webHidden/>
              </w:rPr>
              <w:tab/>
            </w:r>
            <w:r w:rsidR="0065369D">
              <w:rPr>
                <w:noProof/>
                <w:webHidden/>
              </w:rPr>
              <w:fldChar w:fldCharType="begin"/>
            </w:r>
            <w:r w:rsidR="0065369D">
              <w:rPr>
                <w:noProof/>
                <w:webHidden/>
              </w:rPr>
              <w:instrText xml:space="preserve"> PAGEREF _Toc85568941 \h </w:instrText>
            </w:r>
            <w:r w:rsidR="0065369D">
              <w:rPr>
                <w:noProof/>
                <w:webHidden/>
              </w:rPr>
            </w:r>
            <w:r w:rsidR="0065369D">
              <w:rPr>
                <w:noProof/>
                <w:webHidden/>
              </w:rPr>
              <w:fldChar w:fldCharType="separate"/>
            </w:r>
            <w:r w:rsidR="0065369D">
              <w:rPr>
                <w:noProof/>
                <w:webHidden/>
              </w:rPr>
              <w:t>37</w:t>
            </w:r>
            <w:r w:rsidR="0065369D">
              <w:rPr>
                <w:noProof/>
                <w:webHidden/>
              </w:rPr>
              <w:fldChar w:fldCharType="end"/>
            </w:r>
          </w:hyperlink>
        </w:p>
        <w:p w14:paraId="6D79B554" w14:textId="3F7542AD" w:rsidR="0065369D" w:rsidRDefault="000F1DA7">
          <w:pPr>
            <w:pStyle w:val="TOC3"/>
            <w:tabs>
              <w:tab w:val="left" w:pos="1100"/>
              <w:tab w:val="right" w:leader="dot" w:pos="9016"/>
            </w:tabs>
            <w:rPr>
              <w:rFonts w:asciiTheme="minorHAnsi" w:eastAsiaTheme="minorEastAsia" w:hAnsiTheme="minorHAnsi" w:cstheme="minorBidi"/>
              <w:noProof/>
              <w:sz w:val="22"/>
              <w:szCs w:val="22"/>
            </w:rPr>
          </w:pPr>
          <w:hyperlink w:anchor="_Toc85568942" w:history="1">
            <w:r w:rsidR="0065369D" w:rsidRPr="006A6469">
              <w:rPr>
                <w:rStyle w:val="Hyperlink"/>
                <w:noProof/>
                <w:lang w:eastAsia="zh-CN"/>
              </w:rPr>
              <w:t>4.1.3</w:t>
            </w:r>
            <w:r w:rsidR="0065369D">
              <w:rPr>
                <w:rFonts w:asciiTheme="minorHAnsi" w:eastAsiaTheme="minorEastAsia" w:hAnsiTheme="minorHAnsi" w:cstheme="minorBidi"/>
                <w:noProof/>
                <w:sz w:val="22"/>
                <w:szCs w:val="22"/>
              </w:rPr>
              <w:tab/>
            </w:r>
            <w:r w:rsidR="0065369D" w:rsidRPr="006A6469">
              <w:rPr>
                <w:rStyle w:val="Hyperlink"/>
                <w:noProof/>
              </w:rPr>
              <w:t xml:space="preserve">SECOND ROUND Discussion on </w:t>
            </w:r>
            <w:r w:rsidR="0065369D" w:rsidRPr="006A6469">
              <w:rPr>
                <w:rStyle w:val="Hyperlink"/>
                <w:noProof/>
                <w:lang w:eastAsia="zh-CN"/>
              </w:rPr>
              <w:t>K_offset Handling</w:t>
            </w:r>
            <w:r w:rsidR="0065369D">
              <w:rPr>
                <w:noProof/>
                <w:webHidden/>
              </w:rPr>
              <w:tab/>
            </w:r>
            <w:r w:rsidR="0065369D">
              <w:rPr>
                <w:noProof/>
                <w:webHidden/>
              </w:rPr>
              <w:fldChar w:fldCharType="begin"/>
            </w:r>
            <w:r w:rsidR="0065369D">
              <w:rPr>
                <w:noProof/>
                <w:webHidden/>
              </w:rPr>
              <w:instrText xml:space="preserve"> PAGEREF _Toc85568942 \h </w:instrText>
            </w:r>
            <w:r w:rsidR="0065369D">
              <w:rPr>
                <w:noProof/>
                <w:webHidden/>
              </w:rPr>
            </w:r>
            <w:r w:rsidR="0065369D">
              <w:rPr>
                <w:noProof/>
                <w:webHidden/>
              </w:rPr>
              <w:fldChar w:fldCharType="separate"/>
            </w:r>
            <w:r w:rsidR="0065369D">
              <w:rPr>
                <w:noProof/>
                <w:webHidden/>
              </w:rPr>
              <w:t>38</w:t>
            </w:r>
            <w:r w:rsidR="0065369D">
              <w:rPr>
                <w:noProof/>
                <w:webHidden/>
              </w:rPr>
              <w:fldChar w:fldCharType="end"/>
            </w:r>
          </w:hyperlink>
        </w:p>
        <w:p w14:paraId="712E419D" w14:textId="216B3491" w:rsidR="0065369D" w:rsidRDefault="000F1DA7">
          <w:pPr>
            <w:pStyle w:val="TOC1"/>
            <w:tabs>
              <w:tab w:val="left" w:pos="400"/>
              <w:tab w:val="right" w:leader="dot" w:pos="9016"/>
            </w:tabs>
            <w:rPr>
              <w:rFonts w:asciiTheme="minorHAnsi" w:eastAsiaTheme="minorEastAsia" w:hAnsiTheme="minorHAnsi" w:cstheme="minorBidi"/>
              <w:noProof/>
              <w:sz w:val="22"/>
              <w:szCs w:val="22"/>
            </w:rPr>
          </w:pPr>
          <w:hyperlink w:anchor="_Toc85568943" w:history="1">
            <w:r w:rsidR="0065369D" w:rsidRPr="006A6469">
              <w:rPr>
                <w:rStyle w:val="Hyperlink"/>
                <w:noProof/>
                <w:lang w:val="en-US"/>
              </w:rPr>
              <w:t>5</w:t>
            </w:r>
            <w:r w:rsidR="0065369D">
              <w:rPr>
                <w:rFonts w:asciiTheme="minorHAnsi" w:eastAsiaTheme="minorEastAsia" w:hAnsiTheme="minorHAnsi" w:cstheme="minorBidi"/>
                <w:noProof/>
                <w:sz w:val="22"/>
                <w:szCs w:val="22"/>
              </w:rPr>
              <w:tab/>
            </w:r>
            <w:r w:rsidR="0065369D" w:rsidRPr="006A6469">
              <w:rPr>
                <w:rStyle w:val="Hyperlink"/>
                <w:noProof/>
                <w:lang w:val="en-US"/>
              </w:rPr>
              <w:t>UE-specific TA Handling</w:t>
            </w:r>
            <w:r w:rsidR="0065369D">
              <w:rPr>
                <w:noProof/>
                <w:webHidden/>
              </w:rPr>
              <w:tab/>
            </w:r>
            <w:r w:rsidR="0065369D">
              <w:rPr>
                <w:noProof/>
                <w:webHidden/>
              </w:rPr>
              <w:fldChar w:fldCharType="begin"/>
            </w:r>
            <w:r w:rsidR="0065369D">
              <w:rPr>
                <w:noProof/>
                <w:webHidden/>
              </w:rPr>
              <w:instrText xml:space="preserve"> PAGEREF _Toc85568943 \h </w:instrText>
            </w:r>
            <w:r w:rsidR="0065369D">
              <w:rPr>
                <w:noProof/>
                <w:webHidden/>
              </w:rPr>
            </w:r>
            <w:r w:rsidR="0065369D">
              <w:rPr>
                <w:noProof/>
                <w:webHidden/>
              </w:rPr>
              <w:fldChar w:fldCharType="separate"/>
            </w:r>
            <w:r w:rsidR="0065369D">
              <w:rPr>
                <w:noProof/>
                <w:webHidden/>
              </w:rPr>
              <w:t>39</w:t>
            </w:r>
            <w:r w:rsidR="0065369D">
              <w:rPr>
                <w:noProof/>
                <w:webHidden/>
              </w:rPr>
              <w:fldChar w:fldCharType="end"/>
            </w:r>
          </w:hyperlink>
        </w:p>
        <w:p w14:paraId="169805AB" w14:textId="61FBD177" w:rsidR="0065369D" w:rsidRDefault="000F1DA7">
          <w:pPr>
            <w:pStyle w:val="TOC2"/>
            <w:tabs>
              <w:tab w:val="left" w:pos="880"/>
              <w:tab w:val="right" w:leader="dot" w:pos="9016"/>
            </w:tabs>
            <w:rPr>
              <w:rFonts w:asciiTheme="minorHAnsi" w:eastAsiaTheme="minorEastAsia" w:hAnsiTheme="minorHAnsi" w:cstheme="minorBidi"/>
              <w:noProof/>
              <w:sz w:val="22"/>
              <w:szCs w:val="22"/>
            </w:rPr>
          </w:pPr>
          <w:hyperlink w:anchor="_Toc85568944" w:history="1">
            <w:r w:rsidR="0065369D" w:rsidRPr="006A6469">
              <w:rPr>
                <w:rStyle w:val="Hyperlink"/>
                <w:noProof/>
              </w:rPr>
              <w:t>5.1</w:t>
            </w:r>
            <w:r w:rsidR="0065369D">
              <w:rPr>
                <w:rFonts w:asciiTheme="minorHAnsi" w:eastAsiaTheme="minorEastAsia" w:hAnsiTheme="minorHAnsi" w:cstheme="minorBidi"/>
                <w:noProof/>
                <w:sz w:val="22"/>
                <w:szCs w:val="22"/>
              </w:rPr>
              <w:tab/>
            </w:r>
            <w:r w:rsidR="0065369D" w:rsidRPr="006A6469">
              <w:rPr>
                <w:rStyle w:val="Hyperlink"/>
                <w:noProof/>
                <w:lang w:val="en-US"/>
              </w:rPr>
              <w:t>Quantity to Report</w:t>
            </w:r>
            <w:r w:rsidR="0065369D">
              <w:rPr>
                <w:noProof/>
                <w:webHidden/>
              </w:rPr>
              <w:tab/>
            </w:r>
            <w:r w:rsidR="0065369D">
              <w:rPr>
                <w:noProof/>
                <w:webHidden/>
              </w:rPr>
              <w:fldChar w:fldCharType="begin"/>
            </w:r>
            <w:r w:rsidR="0065369D">
              <w:rPr>
                <w:noProof/>
                <w:webHidden/>
              </w:rPr>
              <w:instrText xml:space="preserve"> PAGEREF _Toc85568944 \h </w:instrText>
            </w:r>
            <w:r w:rsidR="0065369D">
              <w:rPr>
                <w:noProof/>
                <w:webHidden/>
              </w:rPr>
            </w:r>
            <w:r w:rsidR="0065369D">
              <w:rPr>
                <w:noProof/>
                <w:webHidden/>
              </w:rPr>
              <w:fldChar w:fldCharType="separate"/>
            </w:r>
            <w:r w:rsidR="0065369D">
              <w:rPr>
                <w:noProof/>
                <w:webHidden/>
              </w:rPr>
              <w:t>40</w:t>
            </w:r>
            <w:r w:rsidR="0065369D">
              <w:rPr>
                <w:noProof/>
                <w:webHidden/>
              </w:rPr>
              <w:fldChar w:fldCharType="end"/>
            </w:r>
          </w:hyperlink>
        </w:p>
        <w:p w14:paraId="611E3EAC" w14:textId="0082184C" w:rsidR="0065369D" w:rsidRDefault="000F1DA7">
          <w:pPr>
            <w:pStyle w:val="TOC3"/>
            <w:tabs>
              <w:tab w:val="left" w:pos="1100"/>
              <w:tab w:val="right" w:leader="dot" w:pos="9016"/>
            </w:tabs>
            <w:rPr>
              <w:rFonts w:asciiTheme="minorHAnsi" w:eastAsiaTheme="minorEastAsia" w:hAnsiTheme="minorHAnsi" w:cstheme="minorBidi"/>
              <w:noProof/>
              <w:sz w:val="22"/>
              <w:szCs w:val="22"/>
            </w:rPr>
          </w:pPr>
          <w:hyperlink w:anchor="_Toc85568945" w:history="1">
            <w:r w:rsidR="0065369D" w:rsidRPr="006A6469">
              <w:rPr>
                <w:rStyle w:val="Hyperlink"/>
                <w:noProof/>
              </w:rPr>
              <w:t>5.1.1</w:t>
            </w:r>
            <w:r w:rsidR="0065369D">
              <w:rPr>
                <w:rFonts w:asciiTheme="minorHAnsi" w:eastAsiaTheme="minorEastAsia" w:hAnsiTheme="minorHAnsi" w:cstheme="minorBidi"/>
                <w:noProof/>
                <w:sz w:val="22"/>
                <w:szCs w:val="22"/>
              </w:rPr>
              <w:tab/>
            </w:r>
            <w:r w:rsidR="0065369D" w:rsidRPr="006A6469">
              <w:rPr>
                <w:rStyle w:val="Hyperlink"/>
                <w:noProof/>
              </w:rPr>
              <w:t>Companies’ Observations and Proposals</w:t>
            </w:r>
            <w:r w:rsidR="0065369D">
              <w:rPr>
                <w:noProof/>
                <w:webHidden/>
              </w:rPr>
              <w:tab/>
            </w:r>
            <w:r w:rsidR="0065369D">
              <w:rPr>
                <w:noProof/>
                <w:webHidden/>
              </w:rPr>
              <w:fldChar w:fldCharType="begin"/>
            </w:r>
            <w:r w:rsidR="0065369D">
              <w:rPr>
                <w:noProof/>
                <w:webHidden/>
              </w:rPr>
              <w:instrText xml:space="preserve"> PAGEREF _Toc85568945 \h </w:instrText>
            </w:r>
            <w:r w:rsidR="0065369D">
              <w:rPr>
                <w:noProof/>
                <w:webHidden/>
              </w:rPr>
            </w:r>
            <w:r w:rsidR="0065369D">
              <w:rPr>
                <w:noProof/>
                <w:webHidden/>
              </w:rPr>
              <w:fldChar w:fldCharType="separate"/>
            </w:r>
            <w:r w:rsidR="0065369D">
              <w:rPr>
                <w:noProof/>
                <w:webHidden/>
              </w:rPr>
              <w:t>40</w:t>
            </w:r>
            <w:r w:rsidR="0065369D">
              <w:rPr>
                <w:noProof/>
                <w:webHidden/>
              </w:rPr>
              <w:fldChar w:fldCharType="end"/>
            </w:r>
          </w:hyperlink>
        </w:p>
        <w:p w14:paraId="6057263F" w14:textId="6A112749" w:rsidR="0065369D" w:rsidRDefault="000F1DA7">
          <w:pPr>
            <w:pStyle w:val="TOC3"/>
            <w:tabs>
              <w:tab w:val="left" w:pos="1100"/>
              <w:tab w:val="right" w:leader="dot" w:pos="9016"/>
            </w:tabs>
            <w:rPr>
              <w:rFonts w:asciiTheme="minorHAnsi" w:eastAsiaTheme="minorEastAsia" w:hAnsiTheme="minorHAnsi" w:cstheme="minorBidi"/>
              <w:noProof/>
              <w:sz w:val="22"/>
              <w:szCs w:val="22"/>
            </w:rPr>
          </w:pPr>
          <w:hyperlink w:anchor="_Toc85568946" w:history="1">
            <w:r w:rsidR="0065369D" w:rsidRPr="006A6469">
              <w:rPr>
                <w:rStyle w:val="Hyperlink"/>
                <w:noProof/>
                <w:lang w:eastAsia="zh-CN"/>
              </w:rPr>
              <w:t>5.1.2</w:t>
            </w:r>
            <w:r w:rsidR="0065369D">
              <w:rPr>
                <w:rFonts w:asciiTheme="minorHAnsi" w:eastAsiaTheme="minorEastAsia" w:hAnsiTheme="minorHAnsi" w:cstheme="minorBidi"/>
                <w:noProof/>
                <w:sz w:val="22"/>
                <w:szCs w:val="22"/>
              </w:rPr>
              <w:tab/>
            </w:r>
            <w:r w:rsidR="0065369D" w:rsidRPr="006A6469">
              <w:rPr>
                <w:rStyle w:val="Hyperlink"/>
                <w:noProof/>
              </w:rPr>
              <w:t xml:space="preserve">SECOND ROUND Discussion on </w:t>
            </w:r>
            <w:r w:rsidR="0065369D" w:rsidRPr="006A6469">
              <w:rPr>
                <w:rStyle w:val="Hyperlink"/>
                <w:noProof/>
                <w:lang w:eastAsia="zh-CN"/>
              </w:rPr>
              <w:t>UE-Specific TA Quantity</w:t>
            </w:r>
            <w:r w:rsidR="0065369D">
              <w:rPr>
                <w:noProof/>
                <w:webHidden/>
              </w:rPr>
              <w:tab/>
            </w:r>
            <w:r w:rsidR="0065369D">
              <w:rPr>
                <w:noProof/>
                <w:webHidden/>
              </w:rPr>
              <w:fldChar w:fldCharType="begin"/>
            </w:r>
            <w:r w:rsidR="0065369D">
              <w:rPr>
                <w:noProof/>
                <w:webHidden/>
              </w:rPr>
              <w:instrText xml:space="preserve"> PAGEREF _Toc85568946 \h </w:instrText>
            </w:r>
            <w:r w:rsidR="0065369D">
              <w:rPr>
                <w:noProof/>
                <w:webHidden/>
              </w:rPr>
            </w:r>
            <w:r w:rsidR="0065369D">
              <w:rPr>
                <w:noProof/>
                <w:webHidden/>
              </w:rPr>
              <w:fldChar w:fldCharType="separate"/>
            </w:r>
            <w:r w:rsidR="0065369D">
              <w:rPr>
                <w:noProof/>
                <w:webHidden/>
              </w:rPr>
              <w:t>42</w:t>
            </w:r>
            <w:r w:rsidR="0065369D">
              <w:rPr>
                <w:noProof/>
                <w:webHidden/>
              </w:rPr>
              <w:fldChar w:fldCharType="end"/>
            </w:r>
          </w:hyperlink>
        </w:p>
        <w:p w14:paraId="0A632FF5" w14:textId="32C3C473" w:rsidR="0065369D" w:rsidRDefault="000F1DA7">
          <w:pPr>
            <w:pStyle w:val="TOC3"/>
            <w:tabs>
              <w:tab w:val="left" w:pos="1100"/>
              <w:tab w:val="right" w:leader="dot" w:pos="9016"/>
            </w:tabs>
            <w:rPr>
              <w:rFonts w:asciiTheme="minorHAnsi" w:eastAsiaTheme="minorEastAsia" w:hAnsiTheme="minorHAnsi" w:cstheme="minorBidi"/>
              <w:noProof/>
              <w:sz w:val="22"/>
              <w:szCs w:val="22"/>
            </w:rPr>
          </w:pPr>
          <w:hyperlink w:anchor="_Toc85568947" w:history="1">
            <w:r w:rsidR="0065369D" w:rsidRPr="006A6469">
              <w:rPr>
                <w:rStyle w:val="Hyperlink"/>
                <w:noProof/>
                <w:lang w:eastAsia="zh-CN"/>
              </w:rPr>
              <w:t>5.1.3</w:t>
            </w:r>
            <w:r w:rsidR="0065369D">
              <w:rPr>
                <w:rFonts w:asciiTheme="minorHAnsi" w:eastAsiaTheme="minorEastAsia" w:hAnsiTheme="minorHAnsi" w:cstheme="minorBidi"/>
                <w:noProof/>
                <w:sz w:val="22"/>
                <w:szCs w:val="22"/>
              </w:rPr>
              <w:tab/>
            </w:r>
            <w:r w:rsidR="0065369D" w:rsidRPr="006A6469">
              <w:rPr>
                <w:rStyle w:val="Hyperlink"/>
                <w:noProof/>
              </w:rPr>
              <w:t xml:space="preserve">THIRD ROUND Discussion on </w:t>
            </w:r>
            <w:r w:rsidR="0065369D" w:rsidRPr="006A6469">
              <w:rPr>
                <w:rStyle w:val="Hyperlink"/>
                <w:noProof/>
                <w:lang w:eastAsia="zh-CN"/>
              </w:rPr>
              <w:t>UE-Specific TA Quantity</w:t>
            </w:r>
            <w:r w:rsidR="0065369D">
              <w:rPr>
                <w:noProof/>
                <w:webHidden/>
              </w:rPr>
              <w:tab/>
            </w:r>
            <w:r w:rsidR="0065369D">
              <w:rPr>
                <w:noProof/>
                <w:webHidden/>
              </w:rPr>
              <w:fldChar w:fldCharType="begin"/>
            </w:r>
            <w:r w:rsidR="0065369D">
              <w:rPr>
                <w:noProof/>
                <w:webHidden/>
              </w:rPr>
              <w:instrText xml:space="preserve"> PAGEREF _Toc85568947 \h </w:instrText>
            </w:r>
            <w:r w:rsidR="0065369D">
              <w:rPr>
                <w:noProof/>
                <w:webHidden/>
              </w:rPr>
            </w:r>
            <w:r w:rsidR="0065369D">
              <w:rPr>
                <w:noProof/>
                <w:webHidden/>
              </w:rPr>
              <w:fldChar w:fldCharType="separate"/>
            </w:r>
            <w:r w:rsidR="0065369D">
              <w:rPr>
                <w:noProof/>
                <w:webHidden/>
              </w:rPr>
              <w:t>44</w:t>
            </w:r>
            <w:r w:rsidR="0065369D">
              <w:rPr>
                <w:noProof/>
                <w:webHidden/>
              </w:rPr>
              <w:fldChar w:fldCharType="end"/>
            </w:r>
          </w:hyperlink>
        </w:p>
        <w:p w14:paraId="1A338127" w14:textId="680697FD" w:rsidR="0065369D" w:rsidRDefault="000F1DA7">
          <w:pPr>
            <w:pStyle w:val="TOC3"/>
            <w:tabs>
              <w:tab w:val="left" w:pos="1100"/>
              <w:tab w:val="right" w:leader="dot" w:pos="9016"/>
            </w:tabs>
            <w:rPr>
              <w:rFonts w:asciiTheme="minorHAnsi" w:eastAsiaTheme="minorEastAsia" w:hAnsiTheme="minorHAnsi" w:cstheme="minorBidi"/>
              <w:noProof/>
              <w:sz w:val="22"/>
              <w:szCs w:val="22"/>
            </w:rPr>
          </w:pPr>
          <w:hyperlink w:anchor="_Toc85568948" w:history="1">
            <w:r w:rsidR="0065369D" w:rsidRPr="006A6469">
              <w:rPr>
                <w:rStyle w:val="Hyperlink"/>
                <w:noProof/>
                <w:lang w:eastAsia="zh-CN"/>
              </w:rPr>
              <w:t>5.1.4</w:t>
            </w:r>
            <w:r w:rsidR="0065369D">
              <w:rPr>
                <w:rFonts w:asciiTheme="minorHAnsi" w:eastAsiaTheme="minorEastAsia" w:hAnsiTheme="minorHAnsi" w:cstheme="minorBidi"/>
                <w:noProof/>
                <w:sz w:val="22"/>
                <w:szCs w:val="22"/>
              </w:rPr>
              <w:tab/>
            </w:r>
            <w:r w:rsidR="0065369D" w:rsidRPr="006A6469">
              <w:rPr>
                <w:rStyle w:val="Hyperlink"/>
                <w:noProof/>
              </w:rPr>
              <w:t xml:space="preserve">FOURTH ROUND Discussion on </w:t>
            </w:r>
            <w:r w:rsidR="0065369D" w:rsidRPr="006A6469">
              <w:rPr>
                <w:rStyle w:val="Hyperlink"/>
                <w:noProof/>
                <w:lang w:eastAsia="zh-CN"/>
              </w:rPr>
              <w:t>UE-Specific TA Quantity</w:t>
            </w:r>
            <w:r w:rsidR="0065369D">
              <w:rPr>
                <w:noProof/>
                <w:webHidden/>
              </w:rPr>
              <w:tab/>
            </w:r>
            <w:r w:rsidR="0065369D">
              <w:rPr>
                <w:noProof/>
                <w:webHidden/>
              </w:rPr>
              <w:fldChar w:fldCharType="begin"/>
            </w:r>
            <w:r w:rsidR="0065369D">
              <w:rPr>
                <w:noProof/>
                <w:webHidden/>
              </w:rPr>
              <w:instrText xml:space="preserve"> PAGEREF _Toc85568948 \h </w:instrText>
            </w:r>
            <w:r w:rsidR="0065369D">
              <w:rPr>
                <w:noProof/>
                <w:webHidden/>
              </w:rPr>
            </w:r>
            <w:r w:rsidR="0065369D">
              <w:rPr>
                <w:noProof/>
                <w:webHidden/>
              </w:rPr>
              <w:fldChar w:fldCharType="separate"/>
            </w:r>
            <w:r w:rsidR="0065369D">
              <w:rPr>
                <w:noProof/>
                <w:webHidden/>
              </w:rPr>
              <w:t>46</w:t>
            </w:r>
            <w:r w:rsidR="0065369D">
              <w:rPr>
                <w:noProof/>
                <w:webHidden/>
              </w:rPr>
              <w:fldChar w:fldCharType="end"/>
            </w:r>
          </w:hyperlink>
        </w:p>
        <w:p w14:paraId="44EE8305" w14:textId="21534F93" w:rsidR="0065369D" w:rsidRDefault="000F1DA7">
          <w:pPr>
            <w:pStyle w:val="TOC2"/>
            <w:tabs>
              <w:tab w:val="left" w:pos="880"/>
              <w:tab w:val="right" w:leader="dot" w:pos="9016"/>
            </w:tabs>
            <w:rPr>
              <w:rFonts w:asciiTheme="minorHAnsi" w:eastAsiaTheme="minorEastAsia" w:hAnsiTheme="minorHAnsi" w:cstheme="minorBidi"/>
              <w:noProof/>
              <w:sz w:val="22"/>
              <w:szCs w:val="22"/>
            </w:rPr>
          </w:pPr>
          <w:hyperlink w:anchor="_Toc85568949" w:history="1">
            <w:r w:rsidR="0065369D" w:rsidRPr="006A6469">
              <w:rPr>
                <w:rStyle w:val="Hyperlink"/>
                <w:noProof/>
                <w:lang w:val="en-US"/>
              </w:rPr>
              <w:t>5.2</w:t>
            </w:r>
            <w:r w:rsidR="0065369D">
              <w:rPr>
                <w:rFonts w:asciiTheme="minorHAnsi" w:eastAsiaTheme="minorEastAsia" w:hAnsiTheme="minorHAnsi" w:cstheme="minorBidi"/>
                <w:noProof/>
                <w:sz w:val="22"/>
                <w:szCs w:val="22"/>
              </w:rPr>
              <w:tab/>
            </w:r>
            <w:r w:rsidR="0065369D" w:rsidRPr="006A6469">
              <w:rPr>
                <w:rStyle w:val="Hyperlink"/>
                <w:noProof/>
                <w:lang w:val="en-US"/>
              </w:rPr>
              <w:t>The granularity of the reported quantity</w:t>
            </w:r>
            <w:r w:rsidR="0065369D">
              <w:rPr>
                <w:noProof/>
                <w:webHidden/>
              </w:rPr>
              <w:tab/>
            </w:r>
            <w:r w:rsidR="0065369D">
              <w:rPr>
                <w:noProof/>
                <w:webHidden/>
              </w:rPr>
              <w:fldChar w:fldCharType="begin"/>
            </w:r>
            <w:r w:rsidR="0065369D">
              <w:rPr>
                <w:noProof/>
                <w:webHidden/>
              </w:rPr>
              <w:instrText xml:space="preserve"> PAGEREF _Toc85568949 \h </w:instrText>
            </w:r>
            <w:r w:rsidR="0065369D">
              <w:rPr>
                <w:noProof/>
                <w:webHidden/>
              </w:rPr>
            </w:r>
            <w:r w:rsidR="0065369D">
              <w:rPr>
                <w:noProof/>
                <w:webHidden/>
              </w:rPr>
              <w:fldChar w:fldCharType="separate"/>
            </w:r>
            <w:r w:rsidR="0065369D">
              <w:rPr>
                <w:noProof/>
                <w:webHidden/>
              </w:rPr>
              <w:t>46</w:t>
            </w:r>
            <w:r w:rsidR="0065369D">
              <w:rPr>
                <w:noProof/>
                <w:webHidden/>
              </w:rPr>
              <w:fldChar w:fldCharType="end"/>
            </w:r>
          </w:hyperlink>
        </w:p>
        <w:p w14:paraId="0D252618" w14:textId="260BFC0F" w:rsidR="0065369D" w:rsidRDefault="000F1DA7">
          <w:pPr>
            <w:pStyle w:val="TOC3"/>
            <w:tabs>
              <w:tab w:val="left" w:pos="1100"/>
              <w:tab w:val="right" w:leader="dot" w:pos="9016"/>
            </w:tabs>
            <w:rPr>
              <w:rFonts w:asciiTheme="minorHAnsi" w:eastAsiaTheme="minorEastAsia" w:hAnsiTheme="minorHAnsi" w:cstheme="minorBidi"/>
              <w:noProof/>
              <w:sz w:val="22"/>
              <w:szCs w:val="22"/>
            </w:rPr>
          </w:pPr>
          <w:hyperlink w:anchor="_Toc85568950" w:history="1">
            <w:r w:rsidR="0065369D" w:rsidRPr="006A6469">
              <w:rPr>
                <w:rStyle w:val="Hyperlink"/>
                <w:noProof/>
              </w:rPr>
              <w:t>5.2.1</w:t>
            </w:r>
            <w:r w:rsidR="0065369D">
              <w:rPr>
                <w:rFonts w:asciiTheme="minorHAnsi" w:eastAsiaTheme="minorEastAsia" w:hAnsiTheme="minorHAnsi" w:cstheme="minorBidi"/>
                <w:noProof/>
                <w:sz w:val="22"/>
                <w:szCs w:val="22"/>
              </w:rPr>
              <w:tab/>
            </w:r>
            <w:r w:rsidR="0065369D" w:rsidRPr="006A6469">
              <w:rPr>
                <w:rStyle w:val="Hyperlink"/>
                <w:noProof/>
              </w:rPr>
              <w:t>Companies’ Observations and Proposals</w:t>
            </w:r>
            <w:r w:rsidR="0065369D">
              <w:rPr>
                <w:noProof/>
                <w:webHidden/>
              </w:rPr>
              <w:tab/>
            </w:r>
            <w:r w:rsidR="0065369D">
              <w:rPr>
                <w:noProof/>
                <w:webHidden/>
              </w:rPr>
              <w:fldChar w:fldCharType="begin"/>
            </w:r>
            <w:r w:rsidR="0065369D">
              <w:rPr>
                <w:noProof/>
                <w:webHidden/>
              </w:rPr>
              <w:instrText xml:space="preserve"> PAGEREF _Toc85568950 \h </w:instrText>
            </w:r>
            <w:r w:rsidR="0065369D">
              <w:rPr>
                <w:noProof/>
                <w:webHidden/>
              </w:rPr>
            </w:r>
            <w:r w:rsidR="0065369D">
              <w:rPr>
                <w:noProof/>
                <w:webHidden/>
              </w:rPr>
              <w:fldChar w:fldCharType="separate"/>
            </w:r>
            <w:r w:rsidR="0065369D">
              <w:rPr>
                <w:noProof/>
                <w:webHidden/>
              </w:rPr>
              <w:t>46</w:t>
            </w:r>
            <w:r w:rsidR="0065369D">
              <w:rPr>
                <w:noProof/>
                <w:webHidden/>
              </w:rPr>
              <w:fldChar w:fldCharType="end"/>
            </w:r>
          </w:hyperlink>
        </w:p>
        <w:p w14:paraId="653320F0" w14:textId="1192363B" w:rsidR="0065369D" w:rsidRDefault="000F1DA7">
          <w:pPr>
            <w:pStyle w:val="TOC2"/>
            <w:tabs>
              <w:tab w:val="left" w:pos="880"/>
              <w:tab w:val="right" w:leader="dot" w:pos="9016"/>
            </w:tabs>
            <w:rPr>
              <w:rFonts w:asciiTheme="minorHAnsi" w:eastAsiaTheme="minorEastAsia" w:hAnsiTheme="minorHAnsi" w:cstheme="minorBidi"/>
              <w:noProof/>
              <w:sz w:val="22"/>
              <w:szCs w:val="22"/>
            </w:rPr>
          </w:pPr>
          <w:hyperlink w:anchor="_Toc85568951" w:history="1">
            <w:r w:rsidR="0065369D" w:rsidRPr="006A6469">
              <w:rPr>
                <w:rStyle w:val="Hyperlink"/>
                <w:noProof/>
              </w:rPr>
              <w:t>5.3</w:t>
            </w:r>
            <w:r w:rsidR="0065369D">
              <w:rPr>
                <w:rFonts w:asciiTheme="minorHAnsi" w:eastAsiaTheme="minorEastAsia" w:hAnsiTheme="minorHAnsi" w:cstheme="minorBidi"/>
                <w:noProof/>
                <w:sz w:val="22"/>
                <w:szCs w:val="22"/>
              </w:rPr>
              <w:tab/>
            </w:r>
            <w:r w:rsidR="0065369D" w:rsidRPr="006A6469">
              <w:rPr>
                <w:rStyle w:val="Hyperlink"/>
                <w:noProof/>
              </w:rPr>
              <w:t>Signaling overhead</w:t>
            </w:r>
            <w:r w:rsidR="0065369D">
              <w:rPr>
                <w:noProof/>
                <w:webHidden/>
              </w:rPr>
              <w:tab/>
            </w:r>
            <w:r w:rsidR="0065369D">
              <w:rPr>
                <w:noProof/>
                <w:webHidden/>
              </w:rPr>
              <w:fldChar w:fldCharType="begin"/>
            </w:r>
            <w:r w:rsidR="0065369D">
              <w:rPr>
                <w:noProof/>
                <w:webHidden/>
              </w:rPr>
              <w:instrText xml:space="preserve"> PAGEREF _Toc85568951 \h </w:instrText>
            </w:r>
            <w:r w:rsidR="0065369D">
              <w:rPr>
                <w:noProof/>
                <w:webHidden/>
              </w:rPr>
            </w:r>
            <w:r w:rsidR="0065369D">
              <w:rPr>
                <w:noProof/>
                <w:webHidden/>
              </w:rPr>
              <w:fldChar w:fldCharType="separate"/>
            </w:r>
            <w:r w:rsidR="0065369D">
              <w:rPr>
                <w:noProof/>
                <w:webHidden/>
              </w:rPr>
              <w:t>47</w:t>
            </w:r>
            <w:r w:rsidR="0065369D">
              <w:rPr>
                <w:noProof/>
                <w:webHidden/>
              </w:rPr>
              <w:fldChar w:fldCharType="end"/>
            </w:r>
          </w:hyperlink>
        </w:p>
        <w:p w14:paraId="75837632" w14:textId="61A32F84" w:rsidR="0065369D" w:rsidRDefault="000F1DA7">
          <w:pPr>
            <w:pStyle w:val="TOC3"/>
            <w:tabs>
              <w:tab w:val="left" w:pos="1100"/>
              <w:tab w:val="right" w:leader="dot" w:pos="9016"/>
            </w:tabs>
            <w:rPr>
              <w:rFonts w:asciiTheme="minorHAnsi" w:eastAsiaTheme="minorEastAsia" w:hAnsiTheme="minorHAnsi" w:cstheme="minorBidi"/>
              <w:noProof/>
              <w:sz w:val="22"/>
              <w:szCs w:val="22"/>
            </w:rPr>
          </w:pPr>
          <w:hyperlink w:anchor="_Toc85568952" w:history="1">
            <w:r w:rsidR="0065369D" w:rsidRPr="006A6469">
              <w:rPr>
                <w:rStyle w:val="Hyperlink"/>
                <w:noProof/>
              </w:rPr>
              <w:t>5.3.1</w:t>
            </w:r>
            <w:r w:rsidR="0065369D">
              <w:rPr>
                <w:rFonts w:asciiTheme="minorHAnsi" w:eastAsiaTheme="minorEastAsia" w:hAnsiTheme="minorHAnsi" w:cstheme="minorBidi"/>
                <w:noProof/>
                <w:sz w:val="22"/>
                <w:szCs w:val="22"/>
              </w:rPr>
              <w:tab/>
            </w:r>
            <w:r w:rsidR="0065369D" w:rsidRPr="006A6469">
              <w:rPr>
                <w:rStyle w:val="Hyperlink"/>
                <w:noProof/>
              </w:rPr>
              <w:t>Companies’ Observations and Proposals</w:t>
            </w:r>
            <w:r w:rsidR="0065369D">
              <w:rPr>
                <w:noProof/>
                <w:webHidden/>
              </w:rPr>
              <w:tab/>
            </w:r>
            <w:r w:rsidR="0065369D">
              <w:rPr>
                <w:noProof/>
                <w:webHidden/>
              </w:rPr>
              <w:fldChar w:fldCharType="begin"/>
            </w:r>
            <w:r w:rsidR="0065369D">
              <w:rPr>
                <w:noProof/>
                <w:webHidden/>
              </w:rPr>
              <w:instrText xml:space="preserve"> PAGEREF _Toc85568952 \h </w:instrText>
            </w:r>
            <w:r w:rsidR="0065369D">
              <w:rPr>
                <w:noProof/>
                <w:webHidden/>
              </w:rPr>
            </w:r>
            <w:r w:rsidR="0065369D">
              <w:rPr>
                <w:noProof/>
                <w:webHidden/>
              </w:rPr>
              <w:fldChar w:fldCharType="separate"/>
            </w:r>
            <w:r w:rsidR="0065369D">
              <w:rPr>
                <w:noProof/>
                <w:webHidden/>
              </w:rPr>
              <w:t>47</w:t>
            </w:r>
            <w:r w:rsidR="0065369D">
              <w:rPr>
                <w:noProof/>
                <w:webHidden/>
              </w:rPr>
              <w:fldChar w:fldCharType="end"/>
            </w:r>
          </w:hyperlink>
        </w:p>
        <w:p w14:paraId="4F5A424A" w14:textId="1DF44AF8" w:rsidR="0065369D" w:rsidRDefault="000F1DA7">
          <w:pPr>
            <w:pStyle w:val="TOC2"/>
            <w:tabs>
              <w:tab w:val="left" w:pos="880"/>
              <w:tab w:val="right" w:leader="dot" w:pos="9016"/>
            </w:tabs>
            <w:rPr>
              <w:rFonts w:asciiTheme="minorHAnsi" w:eastAsiaTheme="minorEastAsia" w:hAnsiTheme="minorHAnsi" w:cstheme="minorBidi"/>
              <w:noProof/>
              <w:sz w:val="22"/>
              <w:szCs w:val="22"/>
            </w:rPr>
          </w:pPr>
          <w:hyperlink w:anchor="_Toc85568953" w:history="1">
            <w:r w:rsidR="0065369D" w:rsidRPr="006A6469">
              <w:rPr>
                <w:rStyle w:val="Hyperlink"/>
                <w:noProof/>
              </w:rPr>
              <w:t>5.4</w:t>
            </w:r>
            <w:r w:rsidR="0065369D">
              <w:rPr>
                <w:rFonts w:asciiTheme="minorHAnsi" w:eastAsiaTheme="minorEastAsia" w:hAnsiTheme="minorHAnsi" w:cstheme="minorBidi"/>
                <w:noProof/>
                <w:sz w:val="22"/>
                <w:szCs w:val="22"/>
              </w:rPr>
              <w:tab/>
            </w:r>
            <w:r w:rsidR="0065369D" w:rsidRPr="006A6469">
              <w:rPr>
                <w:rStyle w:val="Hyperlink"/>
                <w:noProof/>
              </w:rPr>
              <w:t>Frequency of reporting</w:t>
            </w:r>
            <w:r w:rsidR="0065369D">
              <w:rPr>
                <w:noProof/>
                <w:webHidden/>
              </w:rPr>
              <w:tab/>
            </w:r>
            <w:r w:rsidR="0065369D">
              <w:rPr>
                <w:noProof/>
                <w:webHidden/>
              </w:rPr>
              <w:fldChar w:fldCharType="begin"/>
            </w:r>
            <w:r w:rsidR="0065369D">
              <w:rPr>
                <w:noProof/>
                <w:webHidden/>
              </w:rPr>
              <w:instrText xml:space="preserve"> PAGEREF _Toc85568953 \h </w:instrText>
            </w:r>
            <w:r w:rsidR="0065369D">
              <w:rPr>
                <w:noProof/>
                <w:webHidden/>
              </w:rPr>
            </w:r>
            <w:r w:rsidR="0065369D">
              <w:rPr>
                <w:noProof/>
                <w:webHidden/>
              </w:rPr>
              <w:fldChar w:fldCharType="separate"/>
            </w:r>
            <w:r w:rsidR="0065369D">
              <w:rPr>
                <w:noProof/>
                <w:webHidden/>
              </w:rPr>
              <w:t>48</w:t>
            </w:r>
            <w:r w:rsidR="0065369D">
              <w:rPr>
                <w:noProof/>
                <w:webHidden/>
              </w:rPr>
              <w:fldChar w:fldCharType="end"/>
            </w:r>
          </w:hyperlink>
        </w:p>
        <w:p w14:paraId="54AE00E6" w14:textId="122B1AF3" w:rsidR="0065369D" w:rsidRDefault="000F1DA7">
          <w:pPr>
            <w:pStyle w:val="TOC3"/>
            <w:tabs>
              <w:tab w:val="left" w:pos="1100"/>
              <w:tab w:val="right" w:leader="dot" w:pos="9016"/>
            </w:tabs>
            <w:rPr>
              <w:rFonts w:asciiTheme="minorHAnsi" w:eastAsiaTheme="minorEastAsia" w:hAnsiTheme="minorHAnsi" w:cstheme="minorBidi"/>
              <w:noProof/>
              <w:sz w:val="22"/>
              <w:szCs w:val="22"/>
            </w:rPr>
          </w:pPr>
          <w:hyperlink w:anchor="_Toc85568954" w:history="1">
            <w:r w:rsidR="0065369D" w:rsidRPr="006A6469">
              <w:rPr>
                <w:rStyle w:val="Hyperlink"/>
                <w:noProof/>
              </w:rPr>
              <w:t>5.4.1</w:t>
            </w:r>
            <w:r w:rsidR="0065369D">
              <w:rPr>
                <w:rFonts w:asciiTheme="minorHAnsi" w:eastAsiaTheme="minorEastAsia" w:hAnsiTheme="minorHAnsi" w:cstheme="minorBidi"/>
                <w:noProof/>
                <w:sz w:val="22"/>
                <w:szCs w:val="22"/>
              </w:rPr>
              <w:tab/>
            </w:r>
            <w:r w:rsidR="0065369D" w:rsidRPr="006A6469">
              <w:rPr>
                <w:rStyle w:val="Hyperlink"/>
                <w:noProof/>
              </w:rPr>
              <w:t>Companies’ Observations and Proposals</w:t>
            </w:r>
            <w:r w:rsidR="0065369D">
              <w:rPr>
                <w:noProof/>
                <w:webHidden/>
              </w:rPr>
              <w:tab/>
            </w:r>
            <w:r w:rsidR="0065369D">
              <w:rPr>
                <w:noProof/>
                <w:webHidden/>
              </w:rPr>
              <w:fldChar w:fldCharType="begin"/>
            </w:r>
            <w:r w:rsidR="0065369D">
              <w:rPr>
                <w:noProof/>
                <w:webHidden/>
              </w:rPr>
              <w:instrText xml:space="preserve"> PAGEREF _Toc85568954 \h </w:instrText>
            </w:r>
            <w:r w:rsidR="0065369D">
              <w:rPr>
                <w:noProof/>
                <w:webHidden/>
              </w:rPr>
            </w:r>
            <w:r w:rsidR="0065369D">
              <w:rPr>
                <w:noProof/>
                <w:webHidden/>
              </w:rPr>
              <w:fldChar w:fldCharType="separate"/>
            </w:r>
            <w:r w:rsidR="0065369D">
              <w:rPr>
                <w:noProof/>
                <w:webHidden/>
              </w:rPr>
              <w:t>48</w:t>
            </w:r>
            <w:r w:rsidR="0065369D">
              <w:rPr>
                <w:noProof/>
                <w:webHidden/>
              </w:rPr>
              <w:fldChar w:fldCharType="end"/>
            </w:r>
          </w:hyperlink>
        </w:p>
        <w:p w14:paraId="32656699" w14:textId="225E6F6C" w:rsidR="0065369D" w:rsidRDefault="000F1DA7">
          <w:pPr>
            <w:pStyle w:val="TOC2"/>
            <w:tabs>
              <w:tab w:val="left" w:pos="880"/>
              <w:tab w:val="right" w:leader="dot" w:pos="9016"/>
            </w:tabs>
            <w:rPr>
              <w:rFonts w:asciiTheme="minorHAnsi" w:eastAsiaTheme="minorEastAsia" w:hAnsiTheme="minorHAnsi" w:cstheme="minorBidi"/>
              <w:noProof/>
              <w:sz w:val="22"/>
              <w:szCs w:val="22"/>
            </w:rPr>
          </w:pPr>
          <w:hyperlink w:anchor="_Toc85568955" w:history="1">
            <w:r w:rsidR="0065369D" w:rsidRPr="006A6469">
              <w:rPr>
                <w:rStyle w:val="Hyperlink"/>
                <w:noProof/>
              </w:rPr>
              <w:t>5.5</w:t>
            </w:r>
            <w:r w:rsidR="0065369D">
              <w:rPr>
                <w:rFonts w:asciiTheme="minorHAnsi" w:eastAsiaTheme="minorEastAsia" w:hAnsiTheme="minorHAnsi" w:cstheme="minorBidi"/>
                <w:noProof/>
                <w:sz w:val="22"/>
                <w:szCs w:val="22"/>
              </w:rPr>
              <w:tab/>
            </w:r>
            <w:r w:rsidR="0065369D" w:rsidRPr="006A6469">
              <w:rPr>
                <w:rStyle w:val="Hyperlink"/>
                <w:noProof/>
              </w:rPr>
              <w:t>Means of reporting</w:t>
            </w:r>
            <w:r w:rsidR="0065369D">
              <w:rPr>
                <w:noProof/>
                <w:webHidden/>
              </w:rPr>
              <w:tab/>
            </w:r>
            <w:r w:rsidR="0065369D">
              <w:rPr>
                <w:noProof/>
                <w:webHidden/>
              </w:rPr>
              <w:fldChar w:fldCharType="begin"/>
            </w:r>
            <w:r w:rsidR="0065369D">
              <w:rPr>
                <w:noProof/>
                <w:webHidden/>
              </w:rPr>
              <w:instrText xml:space="preserve"> PAGEREF _Toc85568955 \h </w:instrText>
            </w:r>
            <w:r w:rsidR="0065369D">
              <w:rPr>
                <w:noProof/>
                <w:webHidden/>
              </w:rPr>
            </w:r>
            <w:r w:rsidR="0065369D">
              <w:rPr>
                <w:noProof/>
                <w:webHidden/>
              </w:rPr>
              <w:fldChar w:fldCharType="separate"/>
            </w:r>
            <w:r w:rsidR="0065369D">
              <w:rPr>
                <w:noProof/>
                <w:webHidden/>
              </w:rPr>
              <w:t>49</w:t>
            </w:r>
            <w:r w:rsidR="0065369D">
              <w:rPr>
                <w:noProof/>
                <w:webHidden/>
              </w:rPr>
              <w:fldChar w:fldCharType="end"/>
            </w:r>
          </w:hyperlink>
        </w:p>
        <w:p w14:paraId="771DDCC3" w14:textId="7B6E7C6F" w:rsidR="0065369D" w:rsidRDefault="000F1DA7">
          <w:pPr>
            <w:pStyle w:val="TOC3"/>
            <w:tabs>
              <w:tab w:val="left" w:pos="1100"/>
              <w:tab w:val="right" w:leader="dot" w:pos="9016"/>
            </w:tabs>
            <w:rPr>
              <w:rFonts w:asciiTheme="minorHAnsi" w:eastAsiaTheme="minorEastAsia" w:hAnsiTheme="minorHAnsi" w:cstheme="minorBidi"/>
              <w:noProof/>
              <w:sz w:val="22"/>
              <w:szCs w:val="22"/>
            </w:rPr>
          </w:pPr>
          <w:hyperlink w:anchor="_Toc85568956" w:history="1">
            <w:r w:rsidR="0065369D" w:rsidRPr="006A6469">
              <w:rPr>
                <w:rStyle w:val="Hyperlink"/>
                <w:noProof/>
              </w:rPr>
              <w:t>5.5.1</w:t>
            </w:r>
            <w:r w:rsidR="0065369D">
              <w:rPr>
                <w:rFonts w:asciiTheme="minorHAnsi" w:eastAsiaTheme="minorEastAsia" w:hAnsiTheme="minorHAnsi" w:cstheme="minorBidi"/>
                <w:noProof/>
                <w:sz w:val="22"/>
                <w:szCs w:val="22"/>
              </w:rPr>
              <w:tab/>
            </w:r>
            <w:r w:rsidR="0065369D" w:rsidRPr="006A6469">
              <w:rPr>
                <w:rStyle w:val="Hyperlink"/>
                <w:noProof/>
              </w:rPr>
              <w:t>Companies’ Observations and Proposals</w:t>
            </w:r>
            <w:r w:rsidR="0065369D">
              <w:rPr>
                <w:noProof/>
                <w:webHidden/>
              </w:rPr>
              <w:tab/>
            </w:r>
            <w:r w:rsidR="0065369D">
              <w:rPr>
                <w:noProof/>
                <w:webHidden/>
              </w:rPr>
              <w:fldChar w:fldCharType="begin"/>
            </w:r>
            <w:r w:rsidR="0065369D">
              <w:rPr>
                <w:noProof/>
                <w:webHidden/>
              </w:rPr>
              <w:instrText xml:space="preserve"> PAGEREF _Toc85568956 \h </w:instrText>
            </w:r>
            <w:r w:rsidR="0065369D">
              <w:rPr>
                <w:noProof/>
                <w:webHidden/>
              </w:rPr>
            </w:r>
            <w:r w:rsidR="0065369D">
              <w:rPr>
                <w:noProof/>
                <w:webHidden/>
              </w:rPr>
              <w:fldChar w:fldCharType="separate"/>
            </w:r>
            <w:r w:rsidR="0065369D">
              <w:rPr>
                <w:noProof/>
                <w:webHidden/>
              </w:rPr>
              <w:t>49</w:t>
            </w:r>
            <w:r w:rsidR="0065369D">
              <w:rPr>
                <w:noProof/>
                <w:webHidden/>
              </w:rPr>
              <w:fldChar w:fldCharType="end"/>
            </w:r>
          </w:hyperlink>
        </w:p>
        <w:p w14:paraId="4FAB153B" w14:textId="797CC21B" w:rsidR="0065369D" w:rsidRDefault="000F1DA7">
          <w:pPr>
            <w:pStyle w:val="TOC1"/>
            <w:tabs>
              <w:tab w:val="left" w:pos="400"/>
              <w:tab w:val="right" w:leader="dot" w:pos="9016"/>
            </w:tabs>
            <w:rPr>
              <w:rFonts w:asciiTheme="minorHAnsi" w:eastAsiaTheme="minorEastAsia" w:hAnsiTheme="minorHAnsi" w:cstheme="minorBidi"/>
              <w:noProof/>
              <w:sz w:val="22"/>
              <w:szCs w:val="22"/>
            </w:rPr>
          </w:pPr>
          <w:hyperlink w:anchor="_Toc85568957" w:history="1">
            <w:r w:rsidR="0065369D" w:rsidRPr="006A6469">
              <w:rPr>
                <w:rStyle w:val="Hyperlink"/>
                <w:noProof/>
                <w:lang w:val="en-US"/>
              </w:rPr>
              <w:t>6</w:t>
            </w:r>
            <w:r w:rsidR="0065369D">
              <w:rPr>
                <w:rFonts w:asciiTheme="minorHAnsi" w:eastAsiaTheme="minorEastAsia" w:hAnsiTheme="minorHAnsi" w:cstheme="minorBidi"/>
                <w:noProof/>
                <w:sz w:val="22"/>
                <w:szCs w:val="22"/>
              </w:rPr>
              <w:tab/>
            </w:r>
            <w:r w:rsidR="0065369D" w:rsidRPr="006A6469">
              <w:rPr>
                <w:rStyle w:val="Hyperlink"/>
                <w:noProof/>
                <w:lang w:val="en-US"/>
              </w:rPr>
              <w:t>Others</w:t>
            </w:r>
            <w:r w:rsidR="0065369D">
              <w:rPr>
                <w:noProof/>
                <w:webHidden/>
              </w:rPr>
              <w:tab/>
            </w:r>
            <w:r w:rsidR="0065369D">
              <w:rPr>
                <w:noProof/>
                <w:webHidden/>
              </w:rPr>
              <w:fldChar w:fldCharType="begin"/>
            </w:r>
            <w:r w:rsidR="0065369D">
              <w:rPr>
                <w:noProof/>
                <w:webHidden/>
              </w:rPr>
              <w:instrText xml:space="preserve"> PAGEREF _Toc85568957 \h </w:instrText>
            </w:r>
            <w:r w:rsidR="0065369D">
              <w:rPr>
                <w:noProof/>
                <w:webHidden/>
              </w:rPr>
            </w:r>
            <w:r w:rsidR="0065369D">
              <w:rPr>
                <w:noProof/>
                <w:webHidden/>
              </w:rPr>
              <w:fldChar w:fldCharType="separate"/>
            </w:r>
            <w:r w:rsidR="0065369D">
              <w:rPr>
                <w:noProof/>
                <w:webHidden/>
              </w:rPr>
              <w:t>50</w:t>
            </w:r>
            <w:r w:rsidR="0065369D">
              <w:rPr>
                <w:noProof/>
                <w:webHidden/>
              </w:rPr>
              <w:fldChar w:fldCharType="end"/>
            </w:r>
          </w:hyperlink>
        </w:p>
        <w:p w14:paraId="715A63F4" w14:textId="38101A77" w:rsidR="0065369D" w:rsidRDefault="000F1DA7">
          <w:pPr>
            <w:pStyle w:val="TOC2"/>
            <w:tabs>
              <w:tab w:val="left" w:pos="880"/>
              <w:tab w:val="right" w:leader="dot" w:pos="9016"/>
            </w:tabs>
            <w:rPr>
              <w:rFonts w:asciiTheme="minorHAnsi" w:eastAsiaTheme="minorEastAsia" w:hAnsiTheme="minorHAnsi" w:cstheme="minorBidi"/>
              <w:noProof/>
              <w:sz w:val="22"/>
              <w:szCs w:val="22"/>
            </w:rPr>
          </w:pPr>
          <w:hyperlink w:anchor="_Toc85568958" w:history="1">
            <w:r w:rsidR="0065369D" w:rsidRPr="006A6469">
              <w:rPr>
                <w:rStyle w:val="Hyperlink"/>
                <w:noProof/>
              </w:rPr>
              <w:t>6.1</w:t>
            </w:r>
            <w:r w:rsidR="0065369D">
              <w:rPr>
                <w:rFonts w:asciiTheme="minorHAnsi" w:eastAsiaTheme="minorEastAsia" w:hAnsiTheme="minorHAnsi" w:cstheme="minorBidi"/>
                <w:noProof/>
                <w:sz w:val="22"/>
                <w:szCs w:val="22"/>
              </w:rPr>
              <w:tab/>
            </w:r>
            <w:r w:rsidR="0065369D" w:rsidRPr="006A6469">
              <w:rPr>
                <w:rStyle w:val="Hyperlink"/>
                <w:noProof/>
              </w:rPr>
              <w:t>WUS Configuration</w:t>
            </w:r>
            <w:r w:rsidR="0065369D">
              <w:rPr>
                <w:noProof/>
                <w:webHidden/>
              </w:rPr>
              <w:tab/>
            </w:r>
            <w:r w:rsidR="0065369D">
              <w:rPr>
                <w:noProof/>
                <w:webHidden/>
              </w:rPr>
              <w:fldChar w:fldCharType="begin"/>
            </w:r>
            <w:r w:rsidR="0065369D">
              <w:rPr>
                <w:noProof/>
                <w:webHidden/>
              </w:rPr>
              <w:instrText xml:space="preserve"> PAGEREF _Toc85568958 \h </w:instrText>
            </w:r>
            <w:r w:rsidR="0065369D">
              <w:rPr>
                <w:noProof/>
                <w:webHidden/>
              </w:rPr>
            </w:r>
            <w:r w:rsidR="0065369D">
              <w:rPr>
                <w:noProof/>
                <w:webHidden/>
              </w:rPr>
              <w:fldChar w:fldCharType="separate"/>
            </w:r>
            <w:r w:rsidR="0065369D">
              <w:rPr>
                <w:noProof/>
                <w:webHidden/>
              </w:rPr>
              <w:t>50</w:t>
            </w:r>
            <w:r w:rsidR="0065369D">
              <w:rPr>
                <w:noProof/>
                <w:webHidden/>
              </w:rPr>
              <w:fldChar w:fldCharType="end"/>
            </w:r>
          </w:hyperlink>
        </w:p>
        <w:p w14:paraId="33B97A95" w14:textId="70694A97" w:rsidR="0065369D" w:rsidRDefault="000F1DA7">
          <w:pPr>
            <w:pStyle w:val="TOC3"/>
            <w:tabs>
              <w:tab w:val="left" w:pos="1100"/>
              <w:tab w:val="right" w:leader="dot" w:pos="9016"/>
            </w:tabs>
            <w:rPr>
              <w:rFonts w:asciiTheme="minorHAnsi" w:eastAsiaTheme="minorEastAsia" w:hAnsiTheme="minorHAnsi" w:cstheme="minorBidi"/>
              <w:noProof/>
              <w:sz w:val="22"/>
              <w:szCs w:val="22"/>
            </w:rPr>
          </w:pPr>
          <w:hyperlink w:anchor="_Toc85568959" w:history="1">
            <w:r w:rsidR="0065369D" w:rsidRPr="006A6469">
              <w:rPr>
                <w:rStyle w:val="Hyperlink"/>
                <w:noProof/>
              </w:rPr>
              <w:t>6.1.1</w:t>
            </w:r>
            <w:r w:rsidR="0065369D">
              <w:rPr>
                <w:rFonts w:asciiTheme="minorHAnsi" w:eastAsiaTheme="minorEastAsia" w:hAnsiTheme="minorHAnsi" w:cstheme="minorBidi"/>
                <w:noProof/>
                <w:sz w:val="22"/>
                <w:szCs w:val="22"/>
              </w:rPr>
              <w:tab/>
            </w:r>
            <w:r w:rsidR="0065369D" w:rsidRPr="006A6469">
              <w:rPr>
                <w:rStyle w:val="Hyperlink"/>
                <w:noProof/>
              </w:rPr>
              <w:t>Companies’ Observations and Proposals</w:t>
            </w:r>
            <w:r w:rsidR="0065369D">
              <w:rPr>
                <w:noProof/>
                <w:webHidden/>
              </w:rPr>
              <w:tab/>
            </w:r>
            <w:r w:rsidR="0065369D">
              <w:rPr>
                <w:noProof/>
                <w:webHidden/>
              </w:rPr>
              <w:fldChar w:fldCharType="begin"/>
            </w:r>
            <w:r w:rsidR="0065369D">
              <w:rPr>
                <w:noProof/>
                <w:webHidden/>
              </w:rPr>
              <w:instrText xml:space="preserve"> PAGEREF _Toc85568959 \h </w:instrText>
            </w:r>
            <w:r w:rsidR="0065369D">
              <w:rPr>
                <w:noProof/>
                <w:webHidden/>
              </w:rPr>
            </w:r>
            <w:r w:rsidR="0065369D">
              <w:rPr>
                <w:noProof/>
                <w:webHidden/>
              </w:rPr>
              <w:fldChar w:fldCharType="separate"/>
            </w:r>
            <w:r w:rsidR="0065369D">
              <w:rPr>
                <w:noProof/>
                <w:webHidden/>
              </w:rPr>
              <w:t>50</w:t>
            </w:r>
            <w:r w:rsidR="0065369D">
              <w:rPr>
                <w:noProof/>
                <w:webHidden/>
              </w:rPr>
              <w:fldChar w:fldCharType="end"/>
            </w:r>
          </w:hyperlink>
        </w:p>
        <w:p w14:paraId="6DA0722E" w14:textId="3381CB88" w:rsidR="0065369D" w:rsidRDefault="000F1DA7">
          <w:pPr>
            <w:pStyle w:val="TOC3"/>
            <w:tabs>
              <w:tab w:val="left" w:pos="1100"/>
              <w:tab w:val="right" w:leader="dot" w:pos="9016"/>
            </w:tabs>
            <w:rPr>
              <w:rFonts w:asciiTheme="minorHAnsi" w:eastAsiaTheme="minorEastAsia" w:hAnsiTheme="minorHAnsi" w:cstheme="minorBidi"/>
              <w:noProof/>
              <w:sz w:val="22"/>
              <w:szCs w:val="22"/>
            </w:rPr>
          </w:pPr>
          <w:hyperlink w:anchor="_Toc85568960" w:history="1">
            <w:r w:rsidR="0065369D" w:rsidRPr="006A6469">
              <w:rPr>
                <w:rStyle w:val="Hyperlink"/>
                <w:noProof/>
              </w:rPr>
              <w:t>6.1.2</w:t>
            </w:r>
            <w:r w:rsidR="0065369D">
              <w:rPr>
                <w:rFonts w:asciiTheme="minorHAnsi" w:eastAsiaTheme="minorEastAsia" w:hAnsiTheme="minorHAnsi" w:cstheme="minorBidi"/>
                <w:noProof/>
                <w:sz w:val="22"/>
                <w:szCs w:val="22"/>
              </w:rPr>
              <w:tab/>
            </w:r>
            <w:r w:rsidR="0065369D" w:rsidRPr="006A6469">
              <w:rPr>
                <w:rStyle w:val="Hyperlink"/>
                <w:noProof/>
              </w:rPr>
              <w:t>SECOND ROUND Discussion on WUS Configuration</w:t>
            </w:r>
            <w:r w:rsidR="0065369D">
              <w:rPr>
                <w:noProof/>
                <w:webHidden/>
              </w:rPr>
              <w:tab/>
            </w:r>
            <w:r w:rsidR="0065369D">
              <w:rPr>
                <w:noProof/>
                <w:webHidden/>
              </w:rPr>
              <w:fldChar w:fldCharType="begin"/>
            </w:r>
            <w:r w:rsidR="0065369D">
              <w:rPr>
                <w:noProof/>
                <w:webHidden/>
              </w:rPr>
              <w:instrText xml:space="preserve"> PAGEREF _Toc85568960 \h </w:instrText>
            </w:r>
            <w:r w:rsidR="0065369D">
              <w:rPr>
                <w:noProof/>
                <w:webHidden/>
              </w:rPr>
            </w:r>
            <w:r w:rsidR="0065369D">
              <w:rPr>
                <w:noProof/>
                <w:webHidden/>
              </w:rPr>
              <w:fldChar w:fldCharType="separate"/>
            </w:r>
            <w:r w:rsidR="0065369D">
              <w:rPr>
                <w:noProof/>
                <w:webHidden/>
              </w:rPr>
              <w:t>50</w:t>
            </w:r>
            <w:r w:rsidR="0065369D">
              <w:rPr>
                <w:noProof/>
                <w:webHidden/>
              </w:rPr>
              <w:fldChar w:fldCharType="end"/>
            </w:r>
          </w:hyperlink>
        </w:p>
        <w:p w14:paraId="3F493690" w14:textId="1EF849A5" w:rsidR="0065369D" w:rsidRDefault="000F1DA7">
          <w:pPr>
            <w:pStyle w:val="TOC3"/>
            <w:tabs>
              <w:tab w:val="left" w:pos="1100"/>
              <w:tab w:val="right" w:leader="dot" w:pos="9016"/>
            </w:tabs>
            <w:rPr>
              <w:rFonts w:asciiTheme="minorHAnsi" w:eastAsiaTheme="minorEastAsia" w:hAnsiTheme="minorHAnsi" w:cstheme="minorBidi"/>
              <w:noProof/>
              <w:sz w:val="22"/>
              <w:szCs w:val="22"/>
            </w:rPr>
          </w:pPr>
          <w:hyperlink w:anchor="_Toc85568961" w:history="1">
            <w:r w:rsidR="0065369D" w:rsidRPr="006A6469">
              <w:rPr>
                <w:rStyle w:val="Hyperlink"/>
                <w:noProof/>
              </w:rPr>
              <w:t>6.1.3</w:t>
            </w:r>
            <w:r w:rsidR="0065369D">
              <w:rPr>
                <w:rFonts w:asciiTheme="minorHAnsi" w:eastAsiaTheme="minorEastAsia" w:hAnsiTheme="minorHAnsi" w:cstheme="minorBidi"/>
                <w:noProof/>
                <w:sz w:val="22"/>
                <w:szCs w:val="22"/>
              </w:rPr>
              <w:tab/>
            </w:r>
            <w:r w:rsidR="0065369D" w:rsidRPr="006A6469">
              <w:rPr>
                <w:rStyle w:val="Hyperlink"/>
                <w:noProof/>
              </w:rPr>
              <w:t>THIRD ROUND Discussion on WUS Configuration</w:t>
            </w:r>
            <w:r w:rsidR="0065369D">
              <w:rPr>
                <w:noProof/>
                <w:webHidden/>
              </w:rPr>
              <w:tab/>
            </w:r>
            <w:r w:rsidR="0065369D">
              <w:rPr>
                <w:noProof/>
                <w:webHidden/>
              </w:rPr>
              <w:fldChar w:fldCharType="begin"/>
            </w:r>
            <w:r w:rsidR="0065369D">
              <w:rPr>
                <w:noProof/>
                <w:webHidden/>
              </w:rPr>
              <w:instrText xml:space="preserve"> PAGEREF _Toc85568961 \h </w:instrText>
            </w:r>
            <w:r w:rsidR="0065369D">
              <w:rPr>
                <w:noProof/>
                <w:webHidden/>
              </w:rPr>
            </w:r>
            <w:r w:rsidR="0065369D">
              <w:rPr>
                <w:noProof/>
                <w:webHidden/>
              </w:rPr>
              <w:fldChar w:fldCharType="separate"/>
            </w:r>
            <w:r w:rsidR="0065369D">
              <w:rPr>
                <w:noProof/>
                <w:webHidden/>
              </w:rPr>
              <w:t>52</w:t>
            </w:r>
            <w:r w:rsidR="0065369D">
              <w:rPr>
                <w:noProof/>
                <w:webHidden/>
              </w:rPr>
              <w:fldChar w:fldCharType="end"/>
            </w:r>
          </w:hyperlink>
        </w:p>
        <w:p w14:paraId="76BF02DB" w14:textId="1C1A31AE" w:rsidR="0065369D" w:rsidRDefault="000F1DA7">
          <w:pPr>
            <w:pStyle w:val="TOC2"/>
            <w:tabs>
              <w:tab w:val="left" w:pos="880"/>
              <w:tab w:val="right" w:leader="dot" w:pos="9016"/>
            </w:tabs>
            <w:rPr>
              <w:rFonts w:asciiTheme="minorHAnsi" w:eastAsiaTheme="minorEastAsia" w:hAnsiTheme="minorHAnsi" w:cstheme="minorBidi"/>
              <w:noProof/>
              <w:sz w:val="22"/>
              <w:szCs w:val="22"/>
            </w:rPr>
          </w:pPr>
          <w:hyperlink w:anchor="_Toc85568962" w:history="1">
            <w:r w:rsidR="0065369D" w:rsidRPr="006A6469">
              <w:rPr>
                <w:rStyle w:val="Hyperlink"/>
                <w:noProof/>
              </w:rPr>
              <w:t>6.2</w:t>
            </w:r>
            <w:r w:rsidR="0065369D">
              <w:rPr>
                <w:rFonts w:asciiTheme="minorHAnsi" w:eastAsiaTheme="minorEastAsia" w:hAnsiTheme="minorHAnsi" w:cstheme="minorBidi"/>
                <w:noProof/>
                <w:sz w:val="22"/>
                <w:szCs w:val="22"/>
              </w:rPr>
              <w:tab/>
            </w:r>
            <w:r w:rsidR="0065369D" w:rsidRPr="006A6469">
              <w:rPr>
                <w:rStyle w:val="Hyperlink"/>
                <w:noProof/>
              </w:rPr>
              <w:t>RRC Parameters</w:t>
            </w:r>
            <w:r w:rsidR="0065369D">
              <w:rPr>
                <w:noProof/>
                <w:webHidden/>
              </w:rPr>
              <w:tab/>
            </w:r>
            <w:r w:rsidR="0065369D">
              <w:rPr>
                <w:noProof/>
                <w:webHidden/>
              </w:rPr>
              <w:fldChar w:fldCharType="begin"/>
            </w:r>
            <w:r w:rsidR="0065369D">
              <w:rPr>
                <w:noProof/>
                <w:webHidden/>
              </w:rPr>
              <w:instrText xml:space="preserve"> PAGEREF _Toc85568962 \h </w:instrText>
            </w:r>
            <w:r w:rsidR="0065369D">
              <w:rPr>
                <w:noProof/>
                <w:webHidden/>
              </w:rPr>
            </w:r>
            <w:r w:rsidR="0065369D">
              <w:rPr>
                <w:noProof/>
                <w:webHidden/>
              </w:rPr>
              <w:fldChar w:fldCharType="separate"/>
            </w:r>
            <w:r w:rsidR="0065369D">
              <w:rPr>
                <w:noProof/>
                <w:webHidden/>
              </w:rPr>
              <w:t>52</w:t>
            </w:r>
            <w:r w:rsidR="0065369D">
              <w:rPr>
                <w:noProof/>
                <w:webHidden/>
              </w:rPr>
              <w:fldChar w:fldCharType="end"/>
            </w:r>
          </w:hyperlink>
        </w:p>
        <w:p w14:paraId="18DD95E1" w14:textId="3C1CDA43" w:rsidR="0065369D" w:rsidRDefault="000F1DA7">
          <w:pPr>
            <w:pStyle w:val="TOC3"/>
            <w:tabs>
              <w:tab w:val="left" w:pos="1100"/>
              <w:tab w:val="right" w:leader="dot" w:pos="9016"/>
            </w:tabs>
            <w:rPr>
              <w:rFonts w:asciiTheme="minorHAnsi" w:eastAsiaTheme="minorEastAsia" w:hAnsiTheme="minorHAnsi" w:cstheme="minorBidi"/>
              <w:noProof/>
              <w:sz w:val="22"/>
              <w:szCs w:val="22"/>
            </w:rPr>
          </w:pPr>
          <w:hyperlink w:anchor="_Toc85568963" w:history="1">
            <w:r w:rsidR="0065369D" w:rsidRPr="006A6469">
              <w:rPr>
                <w:rStyle w:val="Hyperlink"/>
                <w:noProof/>
              </w:rPr>
              <w:t>6.2.1</w:t>
            </w:r>
            <w:r w:rsidR="0065369D">
              <w:rPr>
                <w:rFonts w:asciiTheme="minorHAnsi" w:eastAsiaTheme="minorEastAsia" w:hAnsiTheme="minorHAnsi" w:cstheme="minorBidi"/>
                <w:noProof/>
                <w:sz w:val="22"/>
                <w:szCs w:val="22"/>
              </w:rPr>
              <w:tab/>
            </w:r>
            <w:r w:rsidR="0065369D" w:rsidRPr="006A6469">
              <w:rPr>
                <w:rStyle w:val="Hyperlink"/>
                <w:noProof/>
              </w:rPr>
              <w:t>Companies’ views and proposals</w:t>
            </w:r>
            <w:r w:rsidR="0065369D">
              <w:rPr>
                <w:noProof/>
                <w:webHidden/>
              </w:rPr>
              <w:tab/>
            </w:r>
            <w:r w:rsidR="0065369D">
              <w:rPr>
                <w:noProof/>
                <w:webHidden/>
              </w:rPr>
              <w:fldChar w:fldCharType="begin"/>
            </w:r>
            <w:r w:rsidR="0065369D">
              <w:rPr>
                <w:noProof/>
                <w:webHidden/>
              </w:rPr>
              <w:instrText xml:space="preserve"> PAGEREF _Toc85568963 \h </w:instrText>
            </w:r>
            <w:r w:rsidR="0065369D">
              <w:rPr>
                <w:noProof/>
                <w:webHidden/>
              </w:rPr>
            </w:r>
            <w:r w:rsidR="0065369D">
              <w:rPr>
                <w:noProof/>
                <w:webHidden/>
              </w:rPr>
              <w:fldChar w:fldCharType="separate"/>
            </w:r>
            <w:r w:rsidR="0065369D">
              <w:rPr>
                <w:noProof/>
                <w:webHidden/>
              </w:rPr>
              <w:t>52</w:t>
            </w:r>
            <w:r w:rsidR="0065369D">
              <w:rPr>
                <w:noProof/>
                <w:webHidden/>
              </w:rPr>
              <w:fldChar w:fldCharType="end"/>
            </w:r>
          </w:hyperlink>
        </w:p>
        <w:p w14:paraId="07CB9835" w14:textId="5E1836D4" w:rsidR="0065369D" w:rsidRDefault="000F1DA7">
          <w:pPr>
            <w:pStyle w:val="TOC1"/>
            <w:tabs>
              <w:tab w:val="left" w:pos="400"/>
              <w:tab w:val="right" w:leader="dot" w:pos="9016"/>
            </w:tabs>
            <w:rPr>
              <w:rFonts w:asciiTheme="minorHAnsi" w:eastAsiaTheme="minorEastAsia" w:hAnsiTheme="minorHAnsi" w:cstheme="minorBidi"/>
              <w:noProof/>
              <w:sz w:val="22"/>
              <w:szCs w:val="22"/>
            </w:rPr>
          </w:pPr>
          <w:hyperlink w:anchor="_Toc85568964" w:history="1">
            <w:r w:rsidR="0065369D" w:rsidRPr="006A6469">
              <w:rPr>
                <w:rStyle w:val="Hyperlink"/>
                <w:noProof/>
                <w:lang w:val="en-US"/>
              </w:rPr>
              <w:t>7</w:t>
            </w:r>
            <w:r w:rsidR="0065369D">
              <w:rPr>
                <w:rFonts w:asciiTheme="minorHAnsi" w:eastAsiaTheme="minorEastAsia" w:hAnsiTheme="minorHAnsi" w:cstheme="minorBidi"/>
                <w:noProof/>
                <w:sz w:val="22"/>
                <w:szCs w:val="22"/>
              </w:rPr>
              <w:tab/>
            </w:r>
            <w:r w:rsidR="0065369D" w:rsidRPr="006A6469">
              <w:rPr>
                <w:rStyle w:val="Hyperlink"/>
                <w:noProof/>
              </w:rPr>
              <w:t>Appendix A</w:t>
            </w:r>
            <w:r w:rsidR="0065369D">
              <w:rPr>
                <w:noProof/>
                <w:webHidden/>
              </w:rPr>
              <w:tab/>
            </w:r>
            <w:r w:rsidR="0065369D">
              <w:rPr>
                <w:noProof/>
                <w:webHidden/>
              </w:rPr>
              <w:fldChar w:fldCharType="begin"/>
            </w:r>
            <w:r w:rsidR="0065369D">
              <w:rPr>
                <w:noProof/>
                <w:webHidden/>
              </w:rPr>
              <w:instrText xml:space="preserve"> PAGEREF _Toc85568964 \h </w:instrText>
            </w:r>
            <w:r w:rsidR="0065369D">
              <w:rPr>
                <w:noProof/>
                <w:webHidden/>
              </w:rPr>
            </w:r>
            <w:r w:rsidR="0065369D">
              <w:rPr>
                <w:noProof/>
                <w:webHidden/>
              </w:rPr>
              <w:fldChar w:fldCharType="separate"/>
            </w:r>
            <w:r w:rsidR="0065369D">
              <w:rPr>
                <w:noProof/>
                <w:webHidden/>
              </w:rPr>
              <w:t>52</w:t>
            </w:r>
            <w:r w:rsidR="0065369D">
              <w:rPr>
                <w:noProof/>
                <w:webHidden/>
              </w:rPr>
              <w:fldChar w:fldCharType="end"/>
            </w:r>
          </w:hyperlink>
        </w:p>
        <w:p w14:paraId="289AD6F6" w14:textId="5AB727B1" w:rsidR="0065369D" w:rsidRDefault="000F1DA7">
          <w:pPr>
            <w:pStyle w:val="TOC1"/>
            <w:tabs>
              <w:tab w:val="left" w:pos="400"/>
              <w:tab w:val="right" w:leader="dot" w:pos="9016"/>
            </w:tabs>
            <w:rPr>
              <w:rFonts w:asciiTheme="minorHAnsi" w:eastAsiaTheme="minorEastAsia" w:hAnsiTheme="minorHAnsi" w:cstheme="minorBidi"/>
              <w:noProof/>
              <w:sz w:val="22"/>
              <w:szCs w:val="22"/>
            </w:rPr>
          </w:pPr>
          <w:hyperlink w:anchor="_Toc85568965" w:history="1">
            <w:r w:rsidR="0065369D" w:rsidRPr="006A6469">
              <w:rPr>
                <w:rStyle w:val="Hyperlink"/>
                <w:noProof/>
                <w:lang w:val="en-US"/>
              </w:rPr>
              <w:t>8</w:t>
            </w:r>
            <w:r w:rsidR="0065369D">
              <w:rPr>
                <w:rFonts w:asciiTheme="minorHAnsi" w:eastAsiaTheme="minorEastAsia" w:hAnsiTheme="minorHAnsi" w:cstheme="minorBidi"/>
                <w:noProof/>
                <w:sz w:val="22"/>
                <w:szCs w:val="22"/>
              </w:rPr>
              <w:tab/>
            </w:r>
            <w:r w:rsidR="0065369D" w:rsidRPr="006A6469">
              <w:rPr>
                <w:rStyle w:val="Hyperlink"/>
                <w:noProof/>
              </w:rPr>
              <w:t>Referenced Documents</w:t>
            </w:r>
            <w:r w:rsidR="0065369D">
              <w:rPr>
                <w:noProof/>
                <w:webHidden/>
              </w:rPr>
              <w:tab/>
            </w:r>
            <w:r w:rsidR="0065369D">
              <w:rPr>
                <w:noProof/>
                <w:webHidden/>
              </w:rPr>
              <w:fldChar w:fldCharType="begin"/>
            </w:r>
            <w:r w:rsidR="0065369D">
              <w:rPr>
                <w:noProof/>
                <w:webHidden/>
              </w:rPr>
              <w:instrText xml:space="preserve"> PAGEREF _Toc85568965 \h </w:instrText>
            </w:r>
            <w:r w:rsidR="0065369D">
              <w:rPr>
                <w:noProof/>
                <w:webHidden/>
              </w:rPr>
            </w:r>
            <w:r w:rsidR="0065369D">
              <w:rPr>
                <w:noProof/>
                <w:webHidden/>
              </w:rPr>
              <w:fldChar w:fldCharType="separate"/>
            </w:r>
            <w:r w:rsidR="0065369D">
              <w:rPr>
                <w:noProof/>
                <w:webHidden/>
              </w:rPr>
              <w:t>54</w:t>
            </w:r>
            <w:r w:rsidR="0065369D">
              <w:rPr>
                <w:noProof/>
                <w:webHidden/>
              </w:rPr>
              <w:fldChar w:fldCharType="end"/>
            </w:r>
          </w:hyperlink>
        </w:p>
        <w:p w14:paraId="573F6464" w14:textId="57356D90" w:rsidR="00F44333" w:rsidRDefault="00F44333">
          <w:r>
            <w:rPr>
              <w:b/>
              <w:bCs/>
              <w:noProof/>
            </w:rPr>
            <w:fldChar w:fldCharType="end"/>
          </w:r>
        </w:p>
      </w:sdtContent>
    </w:sdt>
    <w:p w14:paraId="3D035957" w14:textId="77777777" w:rsidR="00732328" w:rsidRDefault="00732328" w:rsidP="00732328">
      <w:pPr>
        <w:pStyle w:val="Heading1"/>
        <w:spacing w:before="80" w:after="80"/>
        <w:ind w:left="431" w:hanging="431"/>
        <w:rPr>
          <w:sz w:val="24"/>
          <w:lang w:eastAsia="zh-CN"/>
        </w:rPr>
      </w:pPr>
      <w:bookmarkStart w:id="0" w:name="_Toc85568919"/>
      <w:r>
        <w:rPr>
          <w:sz w:val="24"/>
          <w:lang w:eastAsia="zh-CN"/>
        </w:rPr>
        <w:t>Introduction</w:t>
      </w:r>
      <w:bookmarkEnd w:id="0"/>
    </w:p>
    <w:p w14:paraId="3DD1BF21" w14:textId="744BE25F" w:rsidR="00AD153B" w:rsidRDefault="00732328" w:rsidP="00732328">
      <w:r>
        <w:t>This document is the feature lead (FL) summary of contributions for the “IoT-NTN Timing relationship enhancements” agenda item.</w:t>
      </w:r>
      <w:r w:rsidR="00B96E7A">
        <w:t xml:space="preserve"> </w:t>
      </w:r>
    </w:p>
    <w:p w14:paraId="4DC2D9C7" w14:textId="496167A9" w:rsidR="00D633B5" w:rsidRDefault="00962A8F" w:rsidP="00D633B5">
      <w:pPr>
        <w:rPr>
          <w:lang w:eastAsia="x-none"/>
        </w:rPr>
      </w:pPr>
      <w:r>
        <w:rPr>
          <w:highlight w:val="cyan"/>
          <w:lang w:eastAsia="x-none"/>
        </w:rPr>
        <w:t xml:space="preserve">[106bis-e-IoT-NTN-02] Email discussion/approval on timing relationship enhancements with checkpoints for agreements on </w:t>
      </w:r>
      <w:r w:rsidRPr="00977B7D">
        <w:rPr>
          <w:highlight w:val="cyan"/>
          <w:lang w:eastAsia="x-none"/>
        </w:rPr>
        <w:t xml:space="preserve">October 14 and 19 </w:t>
      </w:r>
      <w:r>
        <w:rPr>
          <w:highlight w:val="cyan"/>
          <w:lang w:eastAsia="x-none"/>
        </w:rPr>
        <w:t>– Sam (Sony)</w:t>
      </w:r>
    </w:p>
    <w:p w14:paraId="6D5A24AE" w14:textId="77777777" w:rsidR="00732328" w:rsidRDefault="00732328" w:rsidP="00732328">
      <w:pPr>
        <w:pStyle w:val="Heading1"/>
        <w:spacing w:after="80"/>
        <w:rPr>
          <w:sz w:val="24"/>
          <w:lang w:eastAsia="zh-CN"/>
        </w:rPr>
      </w:pPr>
      <w:bookmarkStart w:id="1" w:name="_Toc85568920"/>
      <w:r>
        <w:rPr>
          <w:sz w:val="24"/>
          <w:lang w:eastAsia="zh-CN"/>
        </w:rPr>
        <w:t>Overview of Main Issues from company contributions</w:t>
      </w:r>
      <w:bookmarkEnd w:id="1"/>
    </w:p>
    <w:p w14:paraId="44A96D43" w14:textId="77777777" w:rsidR="00A259D6" w:rsidRPr="004244A1" w:rsidRDefault="00A259D6" w:rsidP="00A259D6">
      <w:r>
        <w:t xml:space="preserve">At RAN#92e, a work item was approved for IoT NTN [1]. In this work item description, RAN1 is charged with specifying </w:t>
      </w:r>
      <w:r w:rsidRPr="004244A1">
        <w:t>the following IoT NTN specific timing relationships enhancements according to Section 8 in TR 36.763</w:t>
      </w:r>
      <w:r>
        <w:t xml:space="preserve"> [2]</w:t>
      </w:r>
      <w:r w:rsidRPr="004244A1">
        <w:t>:</w:t>
      </w:r>
    </w:p>
    <w:p w14:paraId="32D1705E" w14:textId="456F3817" w:rsidR="00A259D6" w:rsidRPr="00667392" w:rsidRDefault="00A259D6" w:rsidP="00760D8D">
      <w:pPr>
        <w:pStyle w:val="NoSpacing"/>
        <w:numPr>
          <w:ilvl w:val="0"/>
          <w:numId w:val="4"/>
        </w:numPr>
      </w:pPr>
      <w:r w:rsidRPr="00667392">
        <w:t xml:space="preserve">Timing relationships for NB-IoT / </w:t>
      </w:r>
      <w:r>
        <w:t>eMTC: as listed in Section 6.6</w:t>
      </w:r>
      <w:r w:rsidRPr="00667392">
        <w:t>.3 in TR 36.763</w:t>
      </w:r>
      <w:r>
        <w:t xml:space="preserve"> </w:t>
      </w:r>
    </w:p>
    <w:p w14:paraId="27D09580" w14:textId="46966572" w:rsidR="00A259D6" w:rsidRDefault="00A259D6" w:rsidP="00760D8D">
      <w:pPr>
        <w:pStyle w:val="NoSpacing"/>
        <w:numPr>
          <w:ilvl w:val="0"/>
          <w:numId w:val="4"/>
        </w:numPr>
      </w:pPr>
      <w:r w:rsidRPr="00667392">
        <w:t>UL scheduling for FDD-HD: Use of UE-specific TA and/or K_offset to avoid UL-DL collisions in FDD-HD</w:t>
      </w:r>
    </w:p>
    <w:p w14:paraId="080410B1" w14:textId="3DAA6443" w:rsidR="00A259D6" w:rsidRPr="00A259D6" w:rsidRDefault="00295DFC" w:rsidP="00760D8D">
      <w:pPr>
        <w:pStyle w:val="ListParagraph"/>
        <w:numPr>
          <w:ilvl w:val="0"/>
          <w:numId w:val="4"/>
        </w:numPr>
        <w:ind w:firstLineChars="0"/>
        <w:rPr>
          <w:rFonts w:ascii="Times New Roman" w:hAnsi="Times New Roman" w:cs="Times New Roman"/>
        </w:rPr>
      </w:pPr>
      <w:r w:rsidRPr="00A259D6">
        <w:rPr>
          <w:rFonts w:ascii="Times New Roman" w:hAnsi="Times New Roman" w:cs="Times New Roman"/>
          <w:sz w:val="22"/>
          <w:szCs w:val="22"/>
        </w:rPr>
        <w:t>Signaling</w:t>
      </w:r>
      <w:r w:rsidR="00A259D6" w:rsidRPr="00A259D6">
        <w:rPr>
          <w:rFonts w:ascii="Times New Roman" w:hAnsi="Times New Roman" w:cs="Times New Roman"/>
          <w:sz w:val="22"/>
          <w:szCs w:val="22"/>
        </w:rPr>
        <w:t xml:space="preserve"> aspects in UE-specific TA maintenance and reporting, techniques to reduce the </w:t>
      </w:r>
      <w:r w:rsidRPr="00A259D6">
        <w:rPr>
          <w:rFonts w:ascii="Times New Roman" w:hAnsi="Times New Roman" w:cs="Times New Roman"/>
          <w:sz w:val="22"/>
          <w:szCs w:val="22"/>
        </w:rPr>
        <w:t>signaling</w:t>
      </w:r>
      <w:r w:rsidR="00A259D6" w:rsidRPr="00A259D6">
        <w:rPr>
          <w:rFonts w:ascii="Times New Roman" w:hAnsi="Times New Roman" w:cs="Times New Roman"/>
          <w:sz w:val="22"/>
          <w:szCs w:val="22"/>
        </w:rPr>
        <w:t xml:space="preserve"> load and determination of the UE-specific TA. </w:t>
      </w:r>
    </w:p>
    <w:p w14:paraId="6A489321" w14:textId="74051E3E" w:rsidR="00962A8F" w:rsidRDefault="00962A8F" w:rsidP="00A259D6">
      <w:pPr>
        <w:rPr>
          <w:sz w:val="22"/>
          <w:szCs w:val="22"/>
        </w:rPr>
      </w:pPr>
      <w:r>
        <w:t xml:space="preserve">At RAN1#106e, many of the NB-IoT and eMTC timing relationships were agreed for enhancement. </w:t>
      </w:r>
      <w:r w:rsidR="00B36881">
        <w:t xml:space="preserve">A few </w:t>
      </w:r>
      <w:r>
        <w:t xml:space="preserve">timing relationships were discussed but agreement was not reached on the need for </w:t>
      </w:r>
      <w:r w:rsidR="00B36881">
        <w:t>enhancement nor</w:t>
      </w:r>
      <w:r>
        <w:t xml:space="preserve"> how to enhance</w:t>
      </w:r>
      <w:r w:rsidRPr="00AA0B99">
        <w:t xml:space="preserve">. </w:t>
      </w:r>
      <w:r w:rsidR="00295DFC" w:rsidRPr="0074688D">
        <w:t>Signaling</w:t>
      </w:r>
      <w:r w:rsidRPr="0074688D">
        <w:t xml:space="preserve"> aspects </w:t>
      </w:r>
      <w:r w:rsidR="00295DFC" w:rsidRPr="0074688D">
        <w:t>of</w:t>
      </w:r>
      <w:r w:rsidRPr="0074688D">
        <w:t xml:space="preserve"> UE-specific TA were also discussed but agreement was not reached.</w:t>
      </w:r>
    </w:p>
    <w:p w14:paraId="5A678EBA" w14:textId="77777777" w:rsidR="00962A8F" w:rsidRDefault="00962A8F" w:rsidP="00A259D6"/>
    <w:p w14:paraId="7B5A7FE6" w14:textId="4CD522E6" w:rsidR="00C05515" w:rsidRDefault="001D1B5E" w:rsidP="00732328">
      <w:r>
        <w:t>Analysis of</w:t>
      </w:r>
      <w:r w:rsidR="00732328">
        <w:t xml:space="preserve"> companies’ contributions to this AI at RAN1#10</w:t>
      </w:r>
      <w:r w:rsidR="00962A8F">
        <w:t>6bis</w:t>
      </w:r>
      <w:r w:rsidR="00732328">
        <w:t>-e</w:t>
      </w:r>
      <w:r w:rsidR="00B96E7A">
        <w:t xml:space="preserve"> shows </w:t>
      </w:r>
      <w:r w:rsidR="00B96E7A" w:rsidRPr="00295DFC">
        <w:t xml:space="preserve">that a substantial majority concentrated on </w:t>
      </w:r>
      <w:r w:rsidR="00B36881" w:rsidRPr="00295DFC">
        <w:t>outstanding</w:t>
      </w:r>
      <w:r w:rsidR="00B96E7A" w:rsidRPr="00295DFC">
        <w:t xml:space="preserve"> timing relationships for both NB-IoT and eMTC</w:t>
      </w:r>
      <w:r w:rsidR="00B36881" w:rsidRPr="00295DFC">
        <w:t xml:space="preserve"> and this issue of UE-specific TA</w:t>
      </w:r>
      <w:r w:rsidR="00B96E7A" w:rsidRPr="00295DFC">
        <w:t>. A few other issues were also raised in contributions and these are also summarised in this FL document.</w:t>
      </w:r>
      <w:r w:rsidR="00732328">
        <w:t xml:space="preserve"> </w:t>
      </w:r>
    </w:p>
    <w:p w14:paraId="27A8B31D" w14:textId="0DEC260C" w:rsidR="00295DFC" w:rsidRDefault="00295DFC" w:rsidP="00732328"/>
    <w:p w14:paraId="377C4AEA" w14:textId="5D157235" w:rsidR="00295DFC" w:rsidRDefault="00295DFC" w:rsidP="00732328">
      <w:r>
        <w:t xml:space="preserve">For this </w:t>
      </w:r>
      <w:r w:rsidR="003C633C">
        <w:t>third round</w:t>
      </w:r>
      <w:r>
        <w:t xml:space="preserve"> of email discussions, companies </w:t>
      </w:r>
      <w:r w:rsidR="0065369D">
        <w:t>were</w:t>
      </w:r>
      <w:r>
        <w:t xml:space="preserve"> invited to make their views known in the following sections:</w:t>
      </w:r>
    </w:p>
    <w:p w14:paraId="0E058BCB" w14:textId="3D8BCBFC" w:rsidR="00E951C4" w:rsidRDefault="00E951C4" w:rsidP="00E951C4">
      <w:pPr>
        <w:pStyle w:val="ListParagraph"/>
        <w:numPr>
          <w:ilvl w:val="0"/>
          <w:numId w:val="31"/>
        </w:numPr>
        <w:ind w:firstLineChars="0"/>
      </w:pPr>
      <w:r>
        <w:fldChar w:fldCharType="begin"/>
      </w:r>
      <w:r>
        <w:instrText xml:space="preserve"> REF _Ref85471207 \r \h </w:instrText>
      </w:r>
      <w:r>
        <w:fldChar w:fldCharType="separate"/>
      </w:r>
      <w:r>
        <w:t>3.4.4</w:t>
      </w:r>
      <w:r>
        <w:fldChar w:fldCharType="end"/>
      </w:r>
    </w:p>
    <w:p w14:paraId="371D66F4" w14:textId="5EB6B6BB" w:rsidR="00E951C4" w:rsidRDefault="007C07E3" w:rsidP="00E951C4">
      <w:pPr>
        <w:pStyle w:val="ListParagraph"/>
        <w:numPr>
          <w:ilvl w:val="0"/>
          <w:numId w:val="31"/>
        </w:numPr>
        <w:ind w:firstLineChars="0"/>
      </w:pPr>
      <w:r>
        <w:fldChar w:fldCharType="begin"/>
      </w:r>
      <w:r>
        <w:instrText xml:space="preserve"> REF _Ref85471208 \r \h </w:instrText>
      </w:r>
      <w:r>
        <w:fldChar w:fldCharType="separate"/>
      </w:r>
      <w:r>
        <w:t>5.1.3</w:t>
      </w:r>
      <w:r>
        <w:fldChar w:fldCharType="end"/>
      </w:r>
    </w:p>
    <w:p w14:paraId="6985BD38" w14:textId="05410A32" w:rsidR="00B80E14" w:rsidRDefault="00B80E14" w:rsidP="00523B98">
      <w:pPr>
        <w:pStyle w:val="ListParagraph"/>
        <w:ind w:left="720" w:firstLineChars="0" w:firstLine="0"/>
      </w:pPr>
    </w:p>
    <w:p w14:paraId="5C1399DA" w14:textId="77777777" w:rsidR="00D06978" w:rsidRDefault="00D06978" w:rsidP="00732328"/>
    <w:p w14:paraId="4DA011AC" w14:textId="48B3992C" w:rsidR="002539F1" w:rsidRDefault="00B36881" w:rsidP="00D06978">
      <w:pPr>
        <w:pStyle w:val="Heading1"/>
        <w:rPr>
          <w:rStyle w:val="Heading2Char"/>
        </w:rPr>
      </w:pPr>
      <w:bookmarkStart w:id="2" w:name="_Toc85568921"/>
      <w:r>
        <w:rPr>
          <w:rStyle w:val="Heading2Char"/>
        </w:rPr>
        <w:t>Outstanding</w:t>
      </w:r>
      <w:r w:rsidR="004650AB">
        <w:rPr>
          <w:rStyle w:val="Heading2Char"/>
        </w:rPr>
        <w:t xml:space="preserve"> </w:t>
      </w:r>
      <w:r w:rsidR="00D06978">
        <w:rPr>
          <w:rStyle w:val="Heading2Char"/>
        </w:rPr>
        <w:t xml:space="preserve">Timing Relationships for </w:t>
      </w:r>
      <w:r>
        <w:rPr>
          <w:rStyle w:val="Heading2Char"/>
        </w:rPr>
        <w:t>IoT NTN</w:t>
      </w:r>
      <w:bookmarkEnd w:id="2"/>
    </w:p>
    <w:p w14:paraId="2D081416" w14:textId="2F15DEB2" w:rsidR="00B36881" w:rsidRDefault="00B36881" w:rsidP="00B36881">
      <w:r>
        <w:t>FL considers company contributions in both NB-IoT and eMTC together on each timing relationship.</w:t>
      </w:r>
    </w:p>
    <w:p w14:paraId="750D2D19" w14:textId="77777777" w:rsidR="005F0D85" w:rsidRPr="00B36881" w:rsidRDefault="005F0D85" w:rsidP="00B36881"/>
    <w:p w14:paraId="0A37D6D5" w14:textId="77777777" w:rsidR="007A41D8" w:rsidRDefault="007A41D8" w:rsidP="007A41D8">
      <w:pPr>
        <w:pStyle w:val="Heading2"/>
        <w:rPr>
          <w:rStyle w:val="Heading2Char"/>
        </w:rPr>
      </w:pPr>
      <w:bookmarkStart w:id="3" w:name="_Ref84837182"/>
      <w:bookmarkStart w:id="4" w:name="_Toc85568922"/>
      <w:r w:rsidRPr="00D06978">
        <w:rPr>
          <w:rStyle w:val="Heading2Char"/>
        </w:rPr>
        <w:t>NPDCCH order to NPRACH</w:t>
      </w:r>
      <w:bookmarkEnd w:id="3"/>
      <w:bookmarkEnd w:id="4"/>
    </w:p>
    <w:p w14:paraId="04BFD74F" w14:textId="5D8416AE" w:rsidR="007A41D8" w:rsidRDefault="007A41D8" w:rsidP="007A41D8">
      <w:r>
        <w:t>In Section 6.6</w:t>
      </w:r>
      <w:r w:rsidRPr="00667392">
        <w:t xml:space="preserve">.3 </w:t>
      </w:r>
      <w:r>
        <w:t>of</w:t>
      </w:r>
      <w:r w:rsidRPr="00667392">
        <w:t xml:space="preserve"> TR 36.763</w:t>
      </w:r>
      <w:r>
        <w:t xml:space="preserve">, this relationship is listed as FFS. </w:t>
      </w:r>
      <w:r w:rsidR="005F0D85">
        <w:t xml:space="preserve">At RAN1#106e, this timing relationship was also discussed but without agreement. Companies have continued to </w:t>
      </w:r>
      <w:r w:rsidR="000830AF">
        <w:t xml:space="preserve">study </w:t>
      </w:r>
      <w:r w:rsidR="005F0D85">
        <w:t>this.</w:t>
      </w:r>
    </w:p>
    <w:p w14:paraId="227A0A70" w14:textId="77777777" w:rsidR="005F0D85" w:rsidRPr="00D06978" w:rsidRDefault="005F0D85" w:rsidP="007A41D8"/>
    <w:p w14:paraId="4EB3A998" w14:textId="77777777" w:rsidR="007A41D8" w:rsidRPr="00100D31" w:rsidRDefault="007A41D8" w:rsidP="007A41D8">
      <w:pPr>
        <w:pStyle w:val="Heading3"/>
      </w:pPr>
      <w:r>
        <w:t xml:space="preserve"> </w:t>
      </w:r>
      <w:bookmarkStart w:id="5" w:name="_Toc85568923"/>
      <w:r>
        <w:t>Companies’ Observations and Proposals</w:t>
      </w:r>
      <w:bookmarkEnd w:id="5"/>
    </w:p>
    <w:tbl>
      <w:tblPr>
        <w:tblStyle w:val="TableGrid"/>
        <w:tblW w:w="0" w:type="auto"/>
        <w:tblLook w:val="04A0" w:firstRow="1" w:lastRow="0" w:firstColumn="1" w:lastColumn="0" w:noHBand="0" w:noVBand="1"/>
      </w:tblPr>
      <w:tblGrid>
        <w:gridCol w:w="1980"/>
        <w:gridCol w:w="7036"/>
      </w:tblGrid>
      <w:tr w:rsidR="007A41D8" w14:paraId="3B681971" w14:textId="77777777" w:rsidTr="003372FB">
        <w:tc>
          <w:tcPr>
            <w:tcW w:w="1980" w:type="dxa"/>
          </w:tcPr>
          <w:p w14:paraId="5D7E1963" w14:textId="77777777" w:rsidR="007A41D8" w:rsidRDefault="007A41D8" w:rsidP="003372FB">
            <w:r>
              <w:t>Sony</w:t>
            </w:r>
          </w:p>
        </w:tc>
        <w:tc>
          <w:tcPr>
            <w:tcW w:w="7036" w:type="dxa"/>
          </w:tcPr>
          <w:p w14:paraId="72CC11CC" w14:textId="77777777" w:rsidR="00D46C37" w:rsidRDefault="00D46C37" w:rsidP="00D46C37">
            <w:pPr>
              <w:rPr>
                <w:b/>
                <w:szCs w:val="22"/>
                <w:lang w:eastAsia="x-none"/>
              </w:rPr>
            </w:pPr>
            <w:r>
              <w:rPr>
                <w:b/>
                <w:lang w:eastAsia="x-none"/>
              </w:rPr>
              <w:t xml:space="preserve">Proposal 1: For NB-IoT, when a UE receives an NPDCCH ending in DL subframe n and carrying a PDCCH order for an NPRACH, the UE should start NPRACH transmission at any UL subframe after DL subframe n+8+ </w:t>
            </w:r>
            <w:r>
              <w:rPr>
                <w:b/>
                <w:i/>
                <w:lang w:eastAsia="x-none"/>
              </w:rPr>
              <w:t>K</w:t>
            </w:r>
            <w:r>
              <w:rPr>
                <w:b/>
                <w:i/>
                <w:vertAlign w:val="subscript"/>
                <w:lang w:eastAsia="x-none"/>
              </w:rPr>
              <w:t>offset</w:t>
            </w:r>
            <w:r>
              <w:rPr>
                <w:b/>
                <w:lang w:eastAsia="x-none"/>
              </w:rPr>
              <w:t xml:space="preserve"> in which an NPRACH resource is available.</w:t>
            </w:r>
          </w:p>
          <w:p w14:paraId="19D3B9C5" w14:textId="77777777" w:rsidR="00D46C37" w:rsidRDefault="00D46C37" w:rsidP="00D46C37">
            <w:pPr>
              <w:rPr>
                <w:b/>
                <w:lang w:eastAsia="x-none"/>
              </w:rPr>
            </w:pPr>
          </w:p>
          <w:p w14:paraId="49A0DDC1" w14:textId="6A8A7B61" w:rsidR="007A41D8" w:rsidRPr="00981B18" w:rsidRDefault="00D46C37" w:rsidP="00D46C37">
            <w:pPr>
              <w:rPr>
                <w:b/>
                <w:iCs/>
              </w:rPr>
            </w:pPr>
            <w:r>
              <w:rPr>
                <w:b/>
                <w:lang w:eastAsia="x-none"/>
              </w:rPr>
              <w:t xml:space="preserve">Proposal 2: For eMTC and a PDCCH order whose last subframe is received in subframe </w:t>
            </w:r>
            <w:r>
              <w:rPr>
                <w:b/>
                <w:i/>
                <w:lang w:eastAsia="x-none"/>
              </w:rPr>
              <w:t>n</w:t>
            </w:r>
            <w:r>
              <w:rPr>
                <w:b/>
                <w:lang w:eastAsia="x-none"/>
              </w:rPr>
              <w:t xml:space="preserve">, the UE will transmit PRACH in the next available subframe after subframe n + 6 + </w:t>
            </w:r>
            <w:r>
              <w:rPr>
                <w:b/>
                <w:i/>
                <w:lang w:eastAsia="x-none"/>
              </w:rPr>
              <w:t>K</w:t>
            </w:r>
            <w:r>
              <w:rPr>
                <w:b/>
                <w:i/>
                <w:vertAlign w:val="subscript"/>
                <w:lang w:eastAsia="x-none"/>
              </w:rPr>
              <w:t>offset</w:t>
            </w:r>
            <w:r>
              <w:rPr>
                <w:b/>
                <w:lang w:eastAsia="x-none"/>
              </w:rPr>
              <w:t xml:space="preserve"> (“k</w:t>
            </w:r>
            <w:r>
              <w:rPr>
                <w:b/>
                <w:vertAlign w:val="subscript"/>
                <w:lang w:eastAsia="x-none"/>
              </w:rPr>
              <w:t>2</w:t>
            </w:r>
            <w:r>
              <w:rPr>
                <w:b/>
                <w:lang w:eastAsia="x-none"/>
              </w:rPr>
              <w:t xml:space="preserve"> ≥ 6”) where PRACH resource is available.</w:t>
            </w:r>
          </w:p>
        </w:tc>
      </w:tr>
      <w:tr w:rsidR="007A41D8" w14:paraId="5BBC02C0" w14:textId="77777777" w:rsidTr="003372FB">
        <w:tc>
          <w:tcPr>
            <w:tcW w:w="1980" w:type="dxa"/>
          </w:tcPr>
          <w:p w14:paraId="23A4E635" w14:textId="77777777" w:rsidR="007A41D8" w:rsidRDefault="007A41D8" w:rsidP="003372FB">
            <w:r>
              <w:t>Samsung</w:t>
            </w:r>
          </w:p>
        </w:tc>
        <w:tc>
          <w:tcPr>
            <w:tcW w:w="7036" w:type="dxa"/>
          </w:tcPr>
          <w:p w14:paraId="08205726" w14:textId="57B1E4EE" w:rsidR="007A41D8" w:rsidRPr="009D236A" w:rsidRDefault="009D236A" w:rsidP="009D236A">
            <w:pPr>
              <w:spacing w:after="120" w:line="24" w:lineRule="atLeast"/>
              <w:rPr>
                <w:b/>
              </w:rPr>
            </w:pPr>
            <w:r>
              <w:rPr>
                <w:b/>
              </w:rPr>
              <w:t xml:space="preserve">Proposal 1: For NB-IoT in NTN, introduce an additional delay of </w:t>
            </w:r>
            <w:r>
              <w:rPr>
                <w:rFonts w:eastAsia="SimSun"/>
                <w:b/>
                <w:i/>
              </w:rPr>
              <w:t>k_offset</w:t>
            </w:r>
            <w:r>
              <w:rPr>
                <w:rFonts w:eastAsia="SimSun"/>
                <w:b/>
              </w:rPr>
              <w:t xml:space="preserve"> subframes before transmission of</w:t>
            </w:r>
            <w:r>
              <w:rPr>
                <w:b/>
              </w:rPr>
              <w:t xml:space="preserve"> a </w:t>
            </w:r>
            <w:r>
              <w:rPr>
                <w:b/>
                <w:lang w:val="en-GB"/>
              </w:rPr>
              <w:t>random access preamble when the random access procedure</w:t>
            </w:r>
            <w:r>
              <w:rPr>
                <w:rFonts w:eastAsia="MS Mincho"/>
                <w:b/>
                <w:lang w:val="en-GB"/>
              </w:rPr>
              <w:t xml:space="preserve"> is initiated by a </w:t>
            </w:r>
            <w:r>
              <w:rPr>
                <w:b/>
                <w:lang w:val="en-GB"/>
              </w:rPr>
              <w:t>PDCCH order</w:t>
            </w:r>
            <w:r>
              <w:rPr>
                <w:b/>
              </w:rPr>
              <w:t>.</w:t>
            </w:r>
          </w:p>
        </w:tc>
      </w:tr>
      <w:tr w:rsidR="002140A4" w14:paraId="10D64406" w14:textId="77777777" w:rsidTr="003372FB">
        <w:tc>
          <w:tcPr>
            <w:tcW w:w="1980" w:type="dxa"/>
          </w:tcPr>
          <w:p w14:paraId="7BE83409" w14:textId="2D196F99" w:rsidR="002140A4" w:rsidRPr="00990C5A" w:rsidRDefault="002140A4" w:rsidP="003372FB">
            <w:r w:rsidRPr="002140A4">
              <w:t>Nokia, Nokia Shanghai Bell</w:t>
            </w:r>
          </w:p>
        </w:tc>
        <w:tc>
          <w:tcPr>
            <w:tcW w:w="7036" w:type="dxa"/>
          </w:tcPr>
          <w:p w14:paraId="162126B2" w14:textId="43DB1720" w:rsidR="002140A4" w:rsidRPr="002140A4" w:rsidRDefault="002140A4" w:rsidP="002140A4">
            <w:pPr>
              <w:rPr>
                <w:szCs w:val="22"/>
                <w:lang w:val="en-GB"/>
              </w:rPr>
            </w:pPr>
            <w:r>
              <w:rPr>
                <w:b/>
              </w:rPr>
              <w:t>Proposal 1</w:t>
            </w:r>
            <w:r>
              <w:t xml:space="preserve">: </w:t>
            </w:r>
            <w:r>
              <w:rPr>
                <w:b/>
                <w:bCs/>
              </w:rPr>
              <w:t>K_offset should be introduced for N/MPDCCH ordered (N)PRACH, where (N)PRACH is transmitted with a delay of Koffset as compared to transmission as per current specification.</w:t>
            </w:r>
          </w:p>
        </w:tc>
      </w:tr>
      <w:tr w:rsidR="007A41D8" w14:paraId="093FD3B4" w14:textId="77777777" w:rsidTr="003372FB">
        <w:tc>
          <w:tcPr>
            <w:tcW w:w="1980" w:type="dxa"/>
          </w:tcPr>
          <w:p w14:paraId="56C2778F" w14:textId="1B69ED63" w:rsidR="007A41D8" w:rsidRDefault="003924D8" w:rsidP="003372FB">
            <w:r>
              <w:t>CMCC</w:t>
            </w:r>
          </w:p>
        </w:tc>
        <w:tc>
          <w:tcPr>
            <w:tcW w:w="7036" w:type="dxa"/>
          </w:tcPr>
          <w:p w14:paraId="7D7193CB" w14:textId="21569BC6" w:rsidR="007A41D8" w:rsidRPr="003924D8" w:rsidRDefault="003924D8" w:rsidP="003924D8">
            <w:pPr>
              <w:spacing w:beforeLines="50" w:before="120" w:afterLines="50" w:after="120"/>
              <w:rPr>
                <w:bCs/>
              </w:rPr>
            </w:pPr>
            <w:r>
              <w:rPr>
                <w:b/>
                <w:i/>
                <w:u w:val="single"/>
              </w:rPr>
              <w:t>Proposal 1:</w:t>
            </w:r>
            <w:r>
              <w:rPr>
                <w:bCs/>
              </w:rPr>
              <w:t xml:space="preserve"> For NB-IoT/eMTC, introducing K_offset to enhance the timing of PDCCH order to PRACH.</w:t>
            </w:r>
          </w:p>
        </w:tc>
      </w:tr>
      <w:tr w:rsidR="007A41D8" w14:paraId="32C4BE44" w14:textId="77777777" w:rsidTr="003372FB">
        <w:tc>
          <w:tcPr>
            <w:tcW w:w="1980" w:type="dxa"/>
          </w:tcPr>
          <w:p w14:paraId="70A944BA" w14:textId="77777777" w:rsidR="007A41D8" w:rsidRPr="00990C5A" w:rsidRDefault="007A41D8" w:rsidP="003372FB">
            <w:r>
              <w:t>ZTE</w:t>
            </w:r>
          </w:p>
        </w:tc>
        <w:tc>
          <w:tcPr>
            <w:tcW w:w="7036" w:type="dxa"/>
          </w:tcPr>
          <w:p w14:paraId="28BE9772" w14:textId="0378169D" w:rsidR="007A41D8" w:rsidRPr="00E15C4C" w:rsidRDefault="00AD0C54" w:rsidP="003372FB">
            <w:pPr>
              <w:pStyle w:val="ListParagraph"/>
              <w:spacing w:beforeLines="50" w:before="120" w:afterLines="50"/>
              <w:ind w:firstLineChars="0" w:firstLine="0"/>
              <w:rPr>
                <w:i/>
                <w:iCs/>
              </w:rPr>
            </w:pPr>
            <w:r>
              <w:rPr>
                <w:b/>
                <w:bCs/>
                <w:i/>
                <w:iCs/>
              </w:rPr>
              <w:t>Proposal-2:</w:t>
            </w:r>
            <w:r>
              <w:rPr>
                <w:i/>
                <w:iCs/>
              </w:rPr>
              <w:t xml:space="preserve"> For NB-IoT/eMTC over NTN, introduce K_offset to enhance the timing of PDCCH order to PRACH.</w:t>
            </w:r>
          </w:p>
        </w:tc>
      </w:tr>
      <w:tr w:rsidR="007A41D8" w14:paraId="08D65185" w14:textId="77777777" w:rsidTr="003372FB">
        <w:tc>
          <w:tcPr>
            <w:tcW w:w="1980" w:type="dxa"/>
          </w:tcPr>
          <w:p w14:paraId="5BFE2FA6" w14:textId="77777777" w:rsidR="007A41D8" w:rsidRDefault="007A41D8" w:rsidP="003372FB">
            <w:r w:rsidRPr="00284B9A">
              <w:t>Xiaomi</w:t>
            </w:r>
          </w:p>
        </w:tc>
        <w:tc>
          <w:tcPr>
            <w:tcW w:w="7036" w:type="dxa"/>
          </w:tcPr>
          <w:p w14:paraId="4176E259" w14:textId="767A0661" w:rsidR="007A41D8" w:rsidRPr="000175A9" w:rsidRDefault="000175A9" w:rsidP="000175A9">
            <w:pPr>
              <w:rPr>
                <w:b/>
                <w:i/>
                <w:lang w:val="en-GB"/>
              </w:rPr>
            </w:pPr>
            <w:r>
              <w:rPr>
                <w:b/>
                <w:i/>
              </w:rPr>
              <w:t xml:space="preserve">Proposal 1: For random access procedure initiated by a NPDCCH order received in downlink slot </w:t>
            </w:r>
            <w:r w:rsidR="0073661E">
              <w:rPr>
                <w:rFonts w:cs="Times"/>
                <w:noProof/>
                <w:position w:val="-5"/>
                <w:lang w:val="en-GB" w:eastAsia="en-US"/>
              </w:rPr>
              <w:pict w14:anchorId="30495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75pt;height:13.5pt;mso-width-percent:0;mso-height-percent:0;mso-width-percent:0;mso-height-percent:0" equationxml="&lt;">
                  <v:imagedata r:id="rId11" o:title="" chromakey="white"/>
                </v:shape>
              </w:pict>
            </w:r>
            <w:r>
              <w:rPr>
                <w:b/>
                <w:i/>
              </w:rPr>
              <w:t xml:space="preserve"> , UE determines the next available NPRACH occasion after uplink slot </w:t>
            </w:r>
            <w:r w:rsidR="0073661E">
              <w:rPr>
                <w:rFonts w:cs="Times"/>
                <w:noProof/>
                <w:position w:val="-8"/>
                <w:lang w:val="en-GB" w:eastAsia="en-US"/>
              </w:rPr>
              <w:pict w14:anchorId="5975FDA4">
                <v:shape id="_x0000_i1026" type="#_x0000_t75" alt="" style="width:52.5pt;height:13.5pt;mso-width-percent:0;mso-height-percent:0;mso-width-percent:0;mso-height-percent:0" equationxml="&lt;">
                  <v:imagedata r:id="rId12" o:title="" chromakey="white"/>
                </v:shape>
              </w:pict>
            </w:r>
            <w:r>
              <w:rPr>
                <w:b/>
                <w:i/>
              </w:rPr>
              <w:t xml:space="preserve">   to transmit the ordered NPRACH.</w:t>
            </w:r>
          </w:p>
        </w:tc>
      </w:tr>
      <w:tr w:rsidR="007A41D8" w14:paraId="5BD195AE" w14:textId="77777777" w:rsidTr="003372FB">
        <w:tc>
          <w:tcPr>
            <w:tcW w:w="1980" w:type="dxa"/>
          </w:tcPr>
          <w:p w14:paraId="143102C9" w14:textId="17A3A2A6" w:rsidR="007A41D8" w:rsidRPr="009D2B15" w:rsidRDefault="00A01464" w:rsidP="003372FB">
            <w:pPr>
              <w:rPr>
                <w:bCs/>
              </w:rPr>
            </w:pPr>
            <w:r w:rsidRPr="009D2B15">
              <w:rPr>
                <w:bCs/>
              </w:rPr>
              <w:t>Spreadtrum Communications</w:t>
            </w:r>
          </w:p>
        </w:tc>
        <w:tc>
          <w:tcPr>
            <w:tcW w:w="7036" w:type="dxa"/>
          </w:tcPr>
          <w:p w14:paraId="37448C92" w14:textId="69BB6A7B" w:rsidR="007A41D8" w:rsidRDefault="00A01464" w:rsidP="00A01464">
            <w:pPr>
              <w:rPr>
                <w:b/>
                <w:i/>
              </w:rPr>
            </w:pPr>
            <w:r>
              <w:rPr>
                <w:b/>
                <w:i/>
              </w:rPr>
              <w:t>Proposal 5: For random access procedure initiated by a N/MPDCCH order received in downlink slot n, UE determines the next available PRACH occasion after uplink slot n+K_offset to transmit the ordered PRACH.</w:t>
            </w:r>
          </w:p>
        </w:tc>
      </w:tr>
      <w:tr w:rsidR="009D2B15" w14:paraId="47443D09" w14:textId="77777777" w:rsidTr="003372FB">
        <w:tc>
          <w:tcPr>
            <w:tcW w:w="1980" w:type="dxa"/>
          </w:tcPr>
          <w:p w14:paraId="3E76B1D2" w14:textId="58D08E6A" w:rsidR="009D2B15" w:rsidRPr="009D2B15" w:rsidRDefault="009D2B15" w:rsidP="003372FB">
            <w:pPr>
              <w:rPr>
                <w:bCs/>
              </w:rPr>
            </w:pPr>
            <w:r w:rsidRPr="009D2B15">
              <w:rPr>
                <w:bCs/>
              </w:rPr>
              <w:t>vivo</w:t>
            </w:r>
          </w:p>
        </w:tc>
        <w:tc>
          <w:tcPr>
            <w:tcW w:w="7036" w:type="dxa"/>
          </w:tcPr>
          <w:p w14:paraId="57DAD6E2" w14:textId="77777777" w:rsidR="009D2B15" w:rsidRDefault="009D2B15" w:rsidP="009D2B15">
            <w:pPr>
              <w:overflowPunct w:val="0"/>
              <w:spacing w:after="120"/>
              <w:textAlignment w:val="baseline"/>
              <w:rPr>
                <w:rFonts w:eastAsiaTheme="minorEastAsia"/>
                <w:b/>
                <w:iCs/>
              </w:rPr>
            </w:pPr>
            <w:r>
              <w:rPr>
                <w:b/>
                <w:i/>
              </w:rPr>
              <w:t>Proposal 3:</w:t>
            </w:r>
            <w:r>
              <w:t xml:space="preserve"> </w:t>
            </w:r>
            <w:r>
              <w:rPr>
                <w:b/>
                <w:i/>
              </w:rPr>
              <w:t>Support to introduce K_offset to enhance the timing relationship of M/NPDCCH order to PRACH</w:t>
            </w:r>
            <w:r>
              <w:rPr>
                <w:b/>
                <w:iCs/>
              </w:rPr>
              <w:t>.</w:t>
            </w:r>
          </w:p>
          <w:p w14:paraId="6A90922A" w14:textId="48049C4F" w:rsidR="009D2B15" w:rsidRPr="009D2B15" w:rsidRDefault="009D2B15" w:rsidP="001059A7">
            <w:pPr>
              <w:pStyle w:val="ListParagraph"/>
              <w:numPr>
                <w:ilvl w:val="0"/>
                <w:numId w:val="7"/>
              </w:numPr>
              <w:snapToGrid/>
              <w:ind w:firstLineChars="0"/>
              <w:textAlignment w:val="baseline"/>
              <w:rPr>
                <w:rFonts w:ascii="Times New Roman" w:eastAsia="Times New Roman" w:hAnsi="Times New Roman"/>
                <w:b/>
                <w:i/>
                <w:szCs w:val="24"/>
              </w:rPr>
            </w:pPr>
            <w:bookmarkStart w:id="6" w:name="_Hlk82869060"/>
            <w:r>
              <w:rPr>
                <w:rFonts w:ascii="Times New Roman" w:eastAsia="Times New Roman" w:hAnsi="Times New Roman"/>
                <w:b/>
                <w:i/>
                <w:szCs w:val="24"/>
              </w:rPr>
              <w:t>UE-specific K_offset is used if it’s configured, otherwise, cell-specific K_offset is used.</w:t>
            </w:r>
            <w:bookmarkEnd w:id="6"/>
          </w:p>
        </w:tc>
      </w:tr>
      <w:tr w:rsidR="00A87150" w14:paraId="0BAC20DF" w14:textId="77777777" w:rsidTr="003372FB">
        <w:tc>
          <w:tcPr>
            <w:tcW w:w="1980" w:type="dxa"/>
          </w:tcPr>
          <w:p w14:paraId="4F492CE3" w14:textId="1A17ACBB" w:rsidR="00A87150" w:rsidRPr="009D2B15" w:rsidRDefault="00E60A60" w:rsidP="003372FB">
            <w:pPr>
              <w:rPr>
                <w:bCs/>
              </w:rPr>
            </w:pPr>
            <w:r w:rsidRPr="00E60A60">
              <w:rPr>
                <w:bCs/>
              </w:rPr>
              <w:t>FGI, Asia Pacific Telecom, III, ITRI</w:t>
            </w:r>
          </w:p>
        </w:tc>
        <w:tc>
          <w:tcPr>
            <w:tcW w:w="7036" w:type="dxa"/>
          </w:tcPr>
          <w:p w14:paraId="321115BC" w14:textId="77777777" w:rsidR="00E60A60" w:rsidRDefault="00A87150" w:rsidP="00E60A60">
            <w:pPr>
              <w:pStyle w:val="NoSpacing"/>
              <w:rPr>
                <w:lang w:val="en-GB"/>
              </w:rPr>
            </w:pPr>
            <w:bookmarkStart w:id="7" w:name="_Toc82802849"/>
            <w:r>
              <w:rPr>
                <w:lang w:val="en-GB"/>
              </w:rPr>
              <w:t xml:space="preserve">Proposal 3: For an NPDCCH order to NPRACH, introduce K_offset to start transmission of the random-access preamble at the end of the first DL subframe </w:t>
            </w:r>
          </w:p>
          <w:p w14:paraId="454BE565" w14:textId="547BAB1B" w:rsidR="00A87150" w:rsidRDefault="00A87150" w:rsidP="00E60A60">
            <w:pPr>
              <w:pStyle w:val="NoSpacing"/>
              <w:rPr>
                <w:b/>
                <w:i/>
              </w:rPr>
            </w:pPr>
            <w:r>
              <w:rPr>
                <w:lang w:val="en-GB"/>
              </w:rPr>
              <w:t>n + k2 + K_offset. FFS: Which value of K_offset should be applied.</w:t>
            </w:r>
            <w:bookmarkEnd w:id="7"/>
          </w:p>
        </w:tc>
      </w:tr>
      <w:tr w:rsidR="00041BC2" w14:paraId="212DC5FF" w14:textId="77777777" w:rsidTr="003372FB">
        <w:tc>
          <w:tcPr>
            <w:tcW w:w="1980" w:type="dxa"/>
          </w:tcPr>
          <w:p w14:paraId="29429068" w14:textId="1A0527C6" w:rsidR="00041BC2" w:rsidRPr="00E60A60" w:rsidRDefault="00041BC2" w:rsidP="003372FB">
            <w:pPr>
              <w:rPr>
                <w:bCs/>
              </w:rPr>
            </w:pPr>
            <w:r>
              <w:rPr>
                <w:bCs/>
              </w:rPr>
              <w:t>Apple</w:t>
            </w:r>
          </w:p>
        </w:tc>
        <w:tc>
          <w:tcPr>
            <w:tcW w:w="7036" w:type="dxa"/>
          </w:tcPr>
          <w:p w14:paraId="296995D7" w14:textId="77777777" w:rsidR="00041BC2" w:rsidRDefault="00041BC2" w:rsidP="00041BC2">
            <w:pPr>
              <w:rPr>
                <w:i/>
              </w:rPr>
            </w:pPr>
            <w:r>
              <w:rPr>
                <w:b/>
                <w:i/>
                <w:u w:val="single"/>
              </w:rPr>
              <w:t>Proposal 1:</w:t>
            </w:r>
            <w:r>
              <w:rPr>
                <w:i/>
              </w:rPr>
              <w:t xml:space="preserve"> In NB-IoT over NTN, enhance the timing relationship of NPDCCH ordered NPRACH transmission based on cell specific </w:t>
            </w:r>
            <m:oMath>
              <m:sSub>
                <m:sSubPr>
                  <m:ctrlPr>
                    <w:rPr>
                      <w:rFonts w:ascii="Cambria Math" w:hAnsi="Cambria Math" w:cstheme="minorBidi"/>
                      <w:bCs/>
                      <w:i/>
                      <w:iCs/>
                      <w:sz w:val="22"/>
                      <w:szCs w:val="22"/>
                      <w:lang w:eastAsia="en-US"/>
                    </w:rPr>
                  </m:ctrlPr>
                </m:sSubPr>
                <m:e>
                  <m:r>
                    <w:rPr>
                      <w:rFonts w:ascii="Cambria Math" w:hAnsi="Cambria Math"/>
                    </w:rPr>
                    <m:t>K</m:t>
                  </m:r>
                </m:e>
                <m:sub>
                  <m:r>
                    <w:rPr>
                      <w:rFonts w:ascii="Cambria Math" w:hAnsi="Cambria Math"/>
                    </w:rPr>
                    <m:t>offset</m:t>
                  </m:r>
                </m:sub>
              </m:sSub>
            </m:oMath>
            <w:r>
              <w:rPr>
                <w:i/>
              </w:rPr>
              <w:t>.</w:t>
            </w:r>
          </w:p>
          <w:p w14:paraId="484E9584" w14:textId="77777777" w:rsidR="00E459E7" w:rsidRDefault="00E459E7" w:rsidP="00041BC2">
            <w:pPr>
              <w:rPr>
                <w:i/>
              </w:rPr>
            </w:pPr>
          </w:p>
          <w:p w14:paraId="79AA9BF4" w14:textId="3EF86E58" w:rsidR="00E459E7" w:rsidRPr="00041BC2" w:rsidRDefault="00E459E7" w:rsidP="00041BC2">
            <w:pPr>
              <w:rPr>
                <w:i/>
                <w:szCs w:val="22"/>
                <w:lang w:val="en-GB"/>
              </w:rPr>
            </w:pPr>
            <w:r>
              <w:rPr>
                <w:b/>
                <w:i/>
                <w:u w:val="single"/>
              </w:rPr>
              <w:t>Proposal 2:</w:t>
            </w:r>
            <w:r>
              <w:rPr>
                <w:i/>
              </w:rPr>
              <w:t xml:space="preserve"> In eMTC over NTN, enhance the timing relationship of MPDCCH ordered PRACH transmission based on a cell specific </w:t>
            </w:r>
            <m:oMath>
              <m:sSub>
                <m:sSubPr>
                  <m:ctrlPr>
                    <w:rPr>
                      <w:rFonts w:ascii="Cambria Math" w:hAnsi="Cambria Math" w:cstheme="minorBidi"/>
                      <w:bCs/>
                      <w:i/>
                      <w:iCs/>
                      <w:sz w:val="22"/>
                      <w:szCs w:val="22"/>
                      <w:lang w:eastAsia="en-US"/>
                    </w:rPr>
                  </m:ctrlPr>
                </m:sSubPr>
                <m:e>
                  <m:r>
                    <w:rPr>
                      <w:rFonts w:ascii="Cambria Math" w:hAnsi="Cambria Math"/>
                    </w:rPr>
                    <m:t>K</m:t>
                  </m:r>
                </m:e>
                <m:sub>
                  <m:r>
                    <w:rPr>
                      <w:rFonts w:ascii="Cambria Math" w:hAnsi="Cambria Math"/>
                    </w:rPr>
                    <m:t>offset</m:t>
                  </m:r>
                </m:sub>
              </m:sSub>
            </m:oMath>
            <w:r>
              <w:rPr>
                <w:i/>
              </w:rPr>
              <w:t>.</w:t>
            </w:r>
          </w:p>
        </w:tc>
      </w:tr>
    </w:tbl>
    <w:p w14:paraId="1268097C" w14:textId="30265667" w:rsidR="007A41D8" w:rsidRDefault="007A41D8" w:rsidP="007A41D8"/>
    <w:p w14:paraId="681656D5" w14:textId="15EC7329" w:rsidR="003372FB" w:rsidRPr="00DD484B" w:rsidRDefault="003372FB" w:rsidP="003372FB">
      <w:pPr>
        <w:pStyle w:val="Heading3"/>
        <w:rPr>
          <w:lang w:eastAsia="zh-CN"/>
        </w:rPr>
      </w:pPr>
      <w:bookmarkStart w:id="8" w:name="_Toc85568924"/>
      <w:r>
        <w:t xml:space="preserve">FIRST ROUND Discussion on </w:t>
      </w:r>
      <w:r w:rsidRPr="003372FB">
        <w:rPr>
          <w:lang w:eastAsia="zh-CN"/>
        </w:rPr>
        <w:t>NPDCCH order to NPRACH</w:t>
      </w:r>
      <w:bookmarkEnd w:id="8"/>
    </w:p>
    <w:p w14:paraId="32F43115" w14:textId="77777777" w:rsidR="005F0D85" w:rsidRDefault="006F3EF0" w:rsidP="007A733D">
      <w:pPr>
        <w:rPr>
          <w:lang w:eastAsia="zh-CN"/>
        </w:rPr>
      </w:pPr>
      <w:r>
        <w:rPr>
          <w:lang w:eastAsia="zh-CN"/>
        </w:rPr>
        <w:t>10</w:t>
      </w:r>
      <w:r w:rsidR="003372FB">
        <w:rPr>
          <w:lang w:eastAsia="zh-CN"/>
        </w:rPr>
        <w:t xml:space="preserve"> companies make proposals on timing relationship enhancement for </w:t>
      </w:r>
      <w:r w:rsidR="003372FB" w:rsidRPr="003372FB">
        <w:rPr>
          <w:lang w:eastAsia="zh-CN"/>
        </w:rPr>
        <w:t>N/MPDCCH ordered PRACH</w:t>
      </w:r>
      <w:r>
        <w:rPr>
          <w:lang w:eastAsia="zh-CN"/>
        </w:rPr>
        <w:t xml:space="preserve"> and all support enhancement of this timing relationship. </w:t>
      </w:r>
    </w:p>
    <w:p w14:paraId="262EE61B" w14:textId="77777777" w:rsidR="005F0D85" w:rsidRDefault="005F0D85" w:rsidP="007A733D">
      <w:pPr>
        <w:rPr>
          <w:lang w:eastAsia="zh-CN"/>
        </w:rPr>
      </w:pPr>
    </w:p>
    <w:p w14:paraId="08C11682" w14:textId="5D0BBBC2" w:rsidR="006F3EF0" w:rsidRDefault="006F3EF0" w:rsidP="007A733D">
      <w:pPr>
        <w:rPr>
          <w:lang w:eastAsia="zh-CN"/>
        </w:rPr>
      </w:pPr>
      <w:r>
        <w:rPr>
          <w:lang w:eastAsia="zh-CN"/>
        </w:rPr>
        <w:t>Furthermore, at RAN1#106e, this issue was discussed for NR NTN and the following agreement was reached:</w:t>
      </w:r>
    </w:p>
    <w:p w14:paraId="1E2A83EA" w14:textId="77777777" w:rsidR="006F3EF0" w:rsidRDefault="006F3EF0" w:rsidP="005D3567">
      <w:pPr>
        <w:pStyle w:val="NoSpacing"/>
      </w:pPr>
      <w:r w:rsidRPr="00F6242E">
        <w:rPr>
          <w:highlight w:val="green"/>
        </w:rPr>
        <w:t>Agreement:</w:t>
      </w:r>
    </w:p>
    <w:p w14:paraId="60136F43" w14:textId="77777777" w:rsidR="006F3EF0" w:rsidRPr="00F6242E" w:rsidRDefault="006F3EF0" w:rsidP="005D3567">
      <w:pPr>
        <w:pStyle w:val="NoSpacing"/>
        <w:rPr>
          <w:rFonts w:cs="Times"/>
          <w:strike/>
        </w:rPr>
      </w:pPr>
      <w:r w:rsidRPr="00F6242E">
        <w:rPr>
          <w:rFonts w:cs="Times"/>
          <w:lang w:eastAsia="ja-JP"/>
        </w:rPr>
        <w:t>For</w:t>
      </w:r>
      <w:r w:rsidRPr="00F6242E">
        <w:rPr>
          <w:rFonts w:cs="Times"/>
        </w:rPr>
        <w:t xml:space="preserve"> </w:t>
      </w:r>
      <w:r w:rsidRPr="00F6242E">
        <w:rPr>
          <w:rFonts w:cs="Times"/>
          <w:lang w:eastAsia="ja-JP"/>
        </w:rPr>
        <w:t xml:space="preserve">random access procedure initiated by a PDCCH order received in downlink slot </w:t>
      </w:r>
      <m:oMath>
        <m:r>
          <w:rPr>
            <w:rFonts w:ascii="Cambria Math" w:hAnsi="Cambria Math"/>
            <w:lang w:eastAsia="ja-JP"/>
          </w:rPr>
          <m:t>n</m:t>
        </m:r>
      </m:oMath>
      <w:r w:rsidRPr="00F6242E">
        <w:rPr>
          <w:rFonts w:cs="Times"/>
          <w:lang w:eastAsia="ja-JP"/>
        </w:rPr>
        <w:t xml:space="preserve">, UE determines the </w:t>
      </w:r>
      <w:r w:rsidRPr="00F6242E">
        <w:rPr>
          <w:rFonts w:cs="Times"/>
        </w:rPr>
        <w:t xml:space="preserve">next available PRACH occasion after uplink slot </w:t>
      </w:r>
      <m:oMath>
        <m:r>
          <w:rPr>
            <w:rFonts w:ascii="Cambria Math" w:hAnsi="Cambria Math"/>
          </w:rPr>
          <m:t>n+</m:t>
        </m:r>
        <m:sSub>
          <m:sSubPr>
            <m:ctrlPr>
              <w:rPr>
                <w:rFonts w:ascii="Cambria Math" w:hAnsi="Cambria Math" w:cs="Calibri"/>
                <w:i/>
                <w:iCs/>
              </w:rPr>
            </m:ctrlPr>
          </m:sSubPr>
          <m:e>
            <m:r>
              <w:rPr>
                <w:rFonts w:ascii="Cambria Math" w:hAnsi="Cambria Math"/>
              </w:rPr>
              <m:t>K</m:t>
            </m:r>
          </m:e>
          <m:sub>
            <m:r>
              <w:rPr>
                <w:rFonts w:ascii="Cambria Math" w:hAnsi="Cambria Math"/>
              </w:rPr>
              <m:t>offset</m:t>
            </m:r>
          </m:sub>
        </m:sSub>
      </m:oMath>
      <w:r w:rsidRPr="00F6242E">
        <w:rPr>
          <w:rFonts w:cs="Times"/>
        </w:rPr>
        <w:t xml:space="preserve"> to </w:t>
      </w:r>
      <w:r w:rsidRPr="00F6242E">
        <w:rPr>
          <w:rFonts w:cs="Times"/>
          <w:lang w:eastAsia="ja-JP"/>
        </w:rPr>
        <w:t>transmit the ordered PRACH.</w:t>
      </w:r>
    </w:p>
    <w:p w14:paraId="64A05393" w14:textId="77777777" w:rsidR="006F3EF0" w:rsidRPr="00F6242E" w:rsidRDefault="006F3EF0" w:rsidP="001059A7">
      <w:pPr>
        <w:numPr>
          <w:ilvl w:val="0"/>
          <w:numId w:val="14"/>
        </w:numPr>
        <w:jc w:val="both"/>
        <w:rPr>
          <w:rFonts w:cs="Times"/>
        </w:rPr>
      </w:pPr>
      <w:r w:rsidRPr="00F6242E">
        <w:rPr>
          <w:rFonts w:cs="Times"/>
        </w:rPr>
        <w:t>Note: The UE’s TA is based on the RAN1#104bis-e agreement on Timing Advance applied by an NR NTN UE given by  </w:t>
      </w:r>
      <m:oMath>
        <m:sSub>
          <m:sSubPr>
            <m:ctrlPr>
              <w:rPr>
                <w:rFonts w:ascii="Cambria Math" w:eastAsia="SimSun" w:hAnsi="Cambria Math" w:cs="Calibri"/>
                <w:sz w:val="22"/>
                <w:szCs w:val="22"/>
              </w:rPr>
            </m:ctrlPr>
          </m:sSubPr>
          <m:e>
            <m:r>
              <m:rPr>
                <m:sty m:val="p"/>
              </m:rPr>
              <w:rPr>
                <w:rFonts w:ascii="Cambria Math" w:hAnsi="Cambria Math"/>
                <w:sz w:val="22"/>
                <w:szCs w:val="22"/>
              </w:rPr>
              <m:t>T</m:t>
            </m:r>
          </m:e>
          <m:sub>
            <m:r>
              <m:rPr>
                <m:sty m:val="p"/>
              </m:rPr>
              <w:rPr>
                <w:rFonts w:ascii="Cambria Math" w:hAnsi="Cambria Math"/>
                <w:sz w:val="22"/>
                <w:szCs w:val="22"/>
              </w:rPr>
              <m:t>TA</m:t>
            </m:r>
          </m:sub>
        </m:sSub>
        <m:r>
          <m:rPr>
            <m:sty m:val="p"/>
          </m:rPr>
          <w:rPr>
            <w:rFonts w:ascii="Cambria Math" w:hAnsi="Cambria Math"/>
            <w:sz w:val="22"/>
            <w:szCs w:val="22"/>
          </w:rPr>
          <m:t>=</m:t>
        </m:r>
        <m:d>
          <m:dPr>
            <m:ctrlPr>
              <w:rPr>
                <w:rFonts w:ascii="Cambria Math" w:eastAsia="SimSun" w:hAnsi="Cambria Math" w:cs="Calibri"/>
                <w:sz w:val="22"/>
                <w:szCs w:val="22"/>
              </w:rPr>
            </m:ctrlPr>
          </m:dPr>
          <m:e>
            <m:sSub>
              <m:sSubPr>
                <m:ctrlPr>
                  <w:rPr>
                    <w:rFonts w:ascii="Cambria Math" w:eastAsia="SimSun"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m:t>
                </m:r>
              </m:sub>
            </m:sSub>
            <m:r>
              <m:rPr>
                <m:sty m:val="p"/>
              </m:rPr>
              <w:rPr>
                <w:rFonts w:ascii="Cambria Math" w:hAnsi="Cambria Math"/>
                <w:sz w:val="22"/>
                <w:szCs w:val="22"/>
              </w:rPr>
              <m:t>+</m:t>
            </m:r>
            <m:sSub>
              <m:sSubPr>
                <m:ctrlPr>
                  <w:rPr>
                    <w:rFonts w:ascii="Cambria Math" w:eastAsia="SimSun"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 UE-specific</m:t>
                </m:r>
              </m:sub>
            </m:sSub>
            <m:r>
              <m:rPr>
                <m:sty m:val="p"/>
              </m:rPr>
              <w:rPr>
                <w:rFonts w:ascii="Cambria Math" w:hAnsi="Cambria Math"/>
                <w:sz w:val="22"/>
                <w:szCs w:val="22"/>
              </w:rPr>
              <m:t>+</m:t>
            </m:r>
            <m:sSub>
              <m:sSubPr>
                <m:ctrlPr>
                  <w:rPr>
                    <w:rFonts w:ascii="Cambria Math" w:eastAsia="SimSun"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TA,common</m:t>
                </m:r>
              </m:sub>
            </m:sSub>
            <m:r>
              <m:rPr>
                <m:sty m:val="p"/>
              </m:rPr>
              <w:rPr>
                <w:rFonts w:ascii="Cambria Math" w:hAnsi="Cambria Math"/>
                <w:sz w:val="22"/>
                <w:szCs w:val="22"/>
              </w:rPr>
              <m:t>+</m:t>
            </m:r>
            <m:sSub>
              <m:sSubPr>
                <m:ctrlPr>
                  <w:rPr>
                    <w:rFonts w:ascii="Cambria Math" w:eastAsia="SimSun"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TA,offset</m:t>
                </m:r>
              </m:sub>
            </m:sSub>
          </m:e>
        </m:d>
        <m:r>
          <m:rPr>
            <m:sty m:val="p"/>
          </m:rPr>
          <w:rPr>
            <w:rFonts w:ascii="Cambria Math" w:hAnsi="Cambria Math"/>
            <w:sz w:val="22"/>
            <w:szCs w:val="22"/>
          </w:rPr>
          <m:t>×</m:t>
        </m:r>
        <m:sSub>
          <m:sSubPr>
            <m:ctrlPr>
              <w:rPr>
                <w:rFonts w:ascii="Cambria Math" w:eastAsia="SimSun" w:hAnsi="Cambria Math" w:cs="Calibri"/>
                <w:sz w:val="22"/>
                <w:szCs w:val="22"/>
              </w:rPr>
            </m:ctrlPr>
          </m:sSubPr>
          <m:e>
            <m:r>
              <m:rPr>
                <m:sty m:val="p"/>
              </m:rPr>
              <w:rPr>
                <w:rFonts w:ascii="Cambria Math" w:hAnsi="Cambria Math"/>
                <w:sz w:val="22"/>
                <w:szCs w:val="22"/>
              </w:rPr>
              <m:t>T</m:t>
            </m:r>
          </m:e>
          <m:sub>
            <m:r>
              <m:rPr>
                <m:sty m:val="p"/>
              </m:rPr>
              <w:rPr>
                <w:rFonts w:ascii="Cambria Math" w:hAnsi="Cambria Math"/>
                <w:sz w:val="22"/>
                <w:szCs w:val="22"/>
              </w:rPr>
              <m:t>c</m:t>
            </m:r>
          </m:sub>
        </m:sSub>
      </m:oMath>
      <w:r w:rsidRPr="00F6242E">
        <w:rPr>
          <w:rFonts w:cs="Times"/>
        </w:rPr>
        <w:t xml:space="preserve">, where </w:t>
      </w:r>
      <m:oMath>
        <m:sSub>
          <m:sSubPr>
            <m:ctrlPr>
              <w:rPr>
                <w:rFonts w:ascii="Cambria Math" w:eastAsia="SimSun" w:hAnsi="Cambria Math" w:cs="Calibri"/>
                <w:i/>
                <w:iCs/>
                <w:sz w:val="22"/>
                <w:szCs w:val="22"/>
              </w:rPr>
            </m:ctrlPr>
          </m:sSubPr>
          <m:e>
            <m:r>
              <w:rPr>
                <w:rFonts w:ascii="Cambria Math" w:hAnsi="Cambria Math"/>
                <w:sz w:val="22"/>
                <w:szCs w:val="22"/>
              </w:rPr>
              <m:t>N</m:t>
            </m:r>
          </m:e>
          <m:sub>
            <m:r>
              <m:rPr>
                <m:nor/>
              </m:rPr>
              <w:rPr>
                <w:rFonts w:ascii="Calibri" w:hAnsi="Calibri"/>
                <w:sz w:val="22"/>
                <w:szCs w:val="22"/>
              </w:rPr>
              <m:t>TA</m:t>
            </m:r>
          </m:sub>
        </m:sSub>
        <m:r>
          <w:rPr>
            <w:rFonts w:ascii="Cambria Math" w:hAnsi="Cambria Math"/>
            <w:sz w:val="22"/>
            <w:szCs w:val="22"/>
          </w:rPr>
          <m:t>=0</m:t>
        </m:r>
      </m:oMath>
      <w:r w:rsidRPr="00F6242E">
        <w:rPr>
          <w:rFonts w:cs="Times"/>
        </w:rPr>
        <w:t xml:space="preserve"> is assumed for PDCCH ordered PRACH.</w:t>
      </w:r>
    </w:p>
    <w:p w14:paraId="75B3205E" w14:textId="77777777" w:rsidR="006F3EF0" w:rsidRPr="00F6242E" w:rsidRDefault="006F3EF0" w:rsidP="001059A7">
      <w:pPr>
        <w:numPr>
          <w:ilvl w:val="0"/>
          <w:numId w:val="14"/>
        </w:numPr>
        <w:jc w:val="both"/>
        <w:rPr>
          <w:rFonts w:cs="Times"/>
          <w:lang w:eastAsia="ja-JP"/>
        </w:rPr>
      </w:pPr>
      <w:r w:rsidRPr="00F6242E">
        <w:rPr>
          <w:rFonts w:cs="Times"/>
        </w:rPr>
        <w:t xml:space="preserve">FFS: </w:t>
      </w:r>
      <w:r>
        <w:rPr>
          <w:rFonts w:cs="Times"/>
        </w:rPr>
        <w:t>W</w:t>
      </w:r>
      <w:r w:rsidRPr="00F6242E">
        <w:rPr>
          <w:rFonts w:cs="Times"/>
        </w:rPr>
        <w:t xml:space="preserve">hich value of </w:t>
      </w:r>
      <m:oMath>
        <m:sSub>
          <m:sSubPr>
            <m:ctrlPr>
              <w:rPr>
                <w:rFonts w:ascii="Cambria Math" w:eastAsia="SimSun" w:hAnsi="Cambria Math" w:cs="Calibri"/>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F6242E">
        <w:rPr>
          <w:rFonts w:cs="Times"/>
        </w:rPr>
        <w:t xml:space="preserve"> should be applied</w:t>
      </w:r>
    </w:p>
    <w:p w14:paraId="73ED9A8D" w14:textId="77777777" w:rsidR="006F3EF0" w:rsidRPr="00F6242E" w:rsidRDefault="006F3EF0" w:rsidP="001059A7">
      <w:pPr>
        <w:numPr>
          <w:ilvl w:val="0"/>
          <w:numId w:val="14"/>
        </w:numPr>
        <w:jc w:val="both"/>
        <w:rPr>
          <w:rFonts w:cs="Times"/>
          <w:lang w:eastAsia="ja-JP"/>
        </w:rPr>
      </w:pPr>
      <w:r w:rsidRPr="00F6242E">
        <w:rPr>
          <w:rFonts w:cs="Times"/>
        </w:rPr>
        <w:t xml:space="preserve">FFS: </w:t>
      </w:r>
      <w:r>
        <w:rPr>
          <w:rFonts w:cs="Times"/>
        </w:rPr>
        <w:t>W</w:t>
      </w:r>
      <w:r w:rsidRPr="00F6242E">
        <w:rPr>
          <w:rFonts w:cs="Times"/>
        </w:rPr>
        <w:t xml:space="preserve">hether the </w:t>
      </w:r>
      <m:oMath>
        <m:r>
          <w:rPr>
            <w:rFonts w:ascii="Cambria Math" w:hAnsi="Cambria Math"/>
            <w:sz w:val="22"/>
            <w:szCs w:val="22"/>
          </w:rPr>
          <m:t>n+</m:t>
        </m:r>
        <m:sSub>
          <m:sSubPr>
            <m:ctrlPr>
              <w:rPr>
                <w:rFonts w:ascii="Cambria Math" w:eastAsia="SimSun" w:hAnsi="Cambria Math" w:cs="Calibri"/>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F6242E">
        <w:rPr>
          <w:rFonts w:cs="Times"/>
        </w:rPr>
        <w:t xml:space="preserve"> timing relationship is impacted by UE behavior within or after the validity duration.</w:t>
      </w:r>
    </w:p>
    <w:p w14:paraId="678C11FD" w14:textId="77777777" w:rsidR="006F3EF0" w:rsidRDefault="006F3EF0" w:rsidP="007A733D">
      <w:pPr>
        <w:rPr>
          <w:lang w:eastAsia="zh-CN"/>
        </w:rPr>
      </w:pPr>
    </w:p>
    <w:p w14:paraId="5B20F6B2" w14:textId="660606A1" w:rsidR="00140E5B" w:rsidRDefault="00295DFC" w:rsidP="007A733D">
      <w:pPr>
        <w:rPr>
          <w:lang w:eastAsia="zh-CN"/>
        </w:rPr>
      </w:pPr>
      <w:r>
        <w:rPr>
          <w:lang w:eastAsia="zh-CN"/>
        </w:rPr>
        <w:t xml:space="preserve">In previous RAN1 meetings, this timing relationship has been discussed in detail for both NR-NTN and IoT-NTN. </w:t>
      </w:r>
      <w:r w:rsidR="00105808">
        <w:rPr>
          <w:lang w:eastAsia="zh-CN"/>
        </w:rPr>
        <w:t xml:space="preserve">Since enhancement of this timing relationship has been agreed for NR NTN, </w:t>
      </w:r>
      <w:r w:rsidR="006F3EF0">
        <w:rPr>
          <w:lang w:eastAsia="zh-CN"/>
        </w:rPr>
        <w:t xml:space="preserve">FL thinks </w:t>
      </w:r>
      <w:r w:rsidR="00105808">
        <w:rPr>
          <w:lang w:eastAsia="zh-CN"/>
        </w:rPr>
        <w:t xml:space="preserve">it should also be enhanced </w:t>
      </w:r>
      <w:r w:rsidR="006F3EF0">
        <w:rPr>
          <w:lang w:eastAsia="zh-CN"/>
        </w:rPr>
        <w:t>for IoT NTN</w:t>
      </w:r>
      <w:r w:rsidR="00140E5B">
        <w:rPr>
          <w:lang w:eastAsia="zh-CN"/>
        </w:rPr>
        <w:t>. However, the NR NTN agreement cannot be directly adopted for IoT NTN.</w:t>
      </w:r>
    </w:p>
    <w:p w14:paraId="4520C08A" w14:textId="77777777" w:rsidR="00140E5B" w:rsidRDefault="00140E5B" w:rsidP="007A733D">
      <w:pPr>
        <w:rPr>
          <w:lang w:eastAsia="zh-CN"/>
        </w:rPr>
      </w:pPr>
    </w:p>
    <w:p w14:paraId="29B1D99D" w14:textId="50E7B097" w:rsidR="00140E5B" w:rsidRDefault="00140E5B" w:rsidP="007A733D">
      <w:pPr>
        <w:rPr>
          <w:lang w:eastAsia="zh-CN"/>
        </w:rPr>
      </w:pPr>
      <w:r>
        <w:rPr>
          <w:lang w:eastAsia="zh-CN"/>
        </w:rPr>
        <w:t>The current specification for NB-IoT (section 16.3.2 of TS36.213) describes this timing relationship as follows:</w:t>
      </w:r>
    </w:p>
    <w:p w14:paraId="49701E3E" w14:textId="77777777" w:rsidR="00140E5B" w:rsidRDefault="00140E5B" w:rsidP="007A733D">
      <w:pPr>
        <w:rPr>
          <w:lang w:eastAsia="zh-CN"/>
        </w:rPr>
      </w:pPr>
    </w:p>
    <w:p w14:paraId="73A924D1" w14:textId="42988989" w:rsidR="00140E5B" w:rsidRDefault="00140E5B" w:rsidP="00140E5B">
      <w:pPr>
        <w:ind w:left="720"/>
      </w:pPr>
      <w:r w:rsidRPr="00140E5B">
        <w:rPr>
          <w:rFonts w:hint="eastAsia"/>
        </w:rPr>
        <w:t>I</w:t>
      </w:r>
      <w:r w:rsidRPr="00140E5B">
        <w:rPr>
          <w:rFonts w:eastAsia="MS Mincho" w:hint="eastAsia"/>
        </w:rPr>
        <w:t>n case</w:t>
      </w:r>
      <w:r w:rsidRPr="00140E5B">
        <w:rPr>
          <w:rFonts w:eastAsia="MS Mincho"/>
        </w:rPr>
        <w:t xml:space="preserve"> a</w:t>
      </w:r>
      <w:r w:rsidRPr="00140E5B">
        <w:rPr>
          <w:rFonts w:eastAsia="MS Mincho" w:hint="eastAsia"/>
        </w:rPr>
        <w:t xml:space="preserve"> </w:t>
      </w:r>
      <w:r w:rsidRPr="00140E5B">
        <w:t>random access procedure</w:t>
      </w:r>
      <w:r w:rsidRPr="00140E5B">
        <w:rPr>
          <w:rFonts w:eastAsia="MS Mincho" w:hint="eastAsia"/>
        </w:rPr>
        <w:t xml:space="preserve"> is </w:t>
      </w:r>
      <w:r w:rsidRPr="00140E5B">
        <w:rPr>
          <w:rFonts w:eastAsia="MS Mincho"/>
          <w:sz w:val="19"/>
          <w:szCs w:val="19"/>
        </w:rPr>
        <w:t>initiated by a</w:t>
      </w:r>
      <w:r w:rsidRPr="00140E5B">
        <w:rPr>
          <w:rFonts w:eastAsia="MS Mincho" w:hint="eastAsia"/>
          <w:sz w:val="19"/>
          <w:szCs w:val="19"/>
        </w:rPr>
        <w:t xml:space="preserve"> </w:t>
      </w:r>
      <w:r w:rsidRPr="00140E5B">
        <w:rPr>
          <w:rFonts w:eastAsia="MS Mincho"/>
          <w:sz w:val="19"/>
          <w:szCs w:val="19"/>
        </w:rPr>
        <w:t>"</w:t>
      </w:r>
      <w:r w:rsidRPr="00140E5B">
        <w:rPr>
          <w:rFonts w:hint="eastAsia"/>
        </w:rPr>
        <w:t xml:space="preserve">PDCCH </w:t>
      </w:r>
      <w:r w:rsidRPr="00140E5B">
        <w:t>order"</w:t>
      </w:r>
      <w:r w:rsidRPr="00140E5B">
        <w:rPr>
          <w:rFonts w:eastAsia="SimSun" w:hint="eastAsia"/>
          <w:lang w:eastAsia="zh-CN"/>
        </w:rPr>
        <w:t xml:space="preserve"> ending</w:t>
      </w:r>
      <w:r w:rsidRPr="00140E5B">
        <w:rPr>
          <w:rFonts w:hint="eastAsia"/>
        </w:rPr>
        <w:t xml:space="preserve"> in subframe </w:t>
      </w:r>
      <w:r w:rsidRPr="00140E5B">
        <w:rPr>
          <w:rFonts w:hint="eastAsia"/>
          <w:i/>
        </w:rPr>
        <w:t>n</w:t>
      </w:r>
      <w:r w:rsidRPr="00140E5B">
        <w:rPr>
          <w:rFonts w:hint="eastAsia"/>
        </w:rPr>
        <w:t xml:space="preserve">, </w:t>
      </w:r>
      <w:r w:rsidRPr="00140E5B">
        <w:t xml:space="preserve">the </w:t>
      </w:r>
      <w:r w:rsidRPr="00140E5B">
        <w:rPr>
          <w:rFonts w:eastAsia="MS Mincho" w:hint="eastAsia"/>
        </w:rPr>
        <w:t>UE shall</w:t>
      </w:r>
      <w:r w:rsidRPr="00140E5B">
        <w:rPr>
          <w:rFonts w:hint="eastAsia"/>
        </w:rPr>
        <w:t>,</w:t>
      </w:r>
      <w:r w:rsidRPr="00140E5B">
        <w:rPr>
          <w:rFonts w:eastAsia="MS Mincho" w:hint="eastAsia"/>
        </w:rPr>
        <w:t xml:space="preserve"> </w:t>
      </w:r>
      <w:r w:rsidRPr="00140E5B">
        <w:rPr>
          <w:rFonts w:hint="eastAsia"/>
        </w:rPr>
        <w:t>if requested by higher layers,</w:t>
      </w:r>
      <w:r w:rsidRPr="00140E5B">
        <w:rPr>
          <w:rFonts w:eastAsia="MS Mincho" w:hint="eastAsia"/>
        </w:rPr>
        <w:t xml:space="preserve"> </w:t>
      </w:r>
      <w:r w:rsidRPr="00140E5B">
        <w:rPr>
          <w:rFonts w:eastAsia="MS Mincho"/>
        </w:rPr>
        <w:t xml:space="preserve">start </w:t>
      </w:r>
      <w:r w:rsidRPr="00140E5B">
        <w:rPr>
          <w:rFonts w:hint="eastAsia"/>
        </w:rPr>
        <w:t>transmi</w:t>
      </w:r>
      <w:r w:rsidRPr="00140E5B">
        <w:t>ssion</w:t>
      </w:r>
      <w:r w:rsidRPr="00140E5B">
        <w:rPr>
          <w:rFonts w:hint="eastAsia"/>
        </w:rPr>
        <w:t xml:space="preserve"> </w:t>
      </w:r>
      <w:r w:rsidRPr="00140E5B">
        <w:t xml:space="preserve">of </w:t>
      </w:r>
      <w:r w:rsidRPr="00140E5B">
        <w:rPr>
          <w:rFonts w:hint="eastAsia"/>
        </w:rPr>
        <w:t xml:space="preserve">random access preamble </w:t>
      </w:r>
      <w:r w:rsidRPr="00140E5B">
        <w:t>at the end of</w:t>
      </w:r>
      <w:r w:rsidRPr="00140E5B">
        <w:rPr>
          <w:rFonts w:hint="eastAsia"/>
        </w:rPr>
        <w:t xml:space="preserve"> the first subframe </w:t>
      </w:r>
      <w:r w:rsidRPr="00140E5B">
        <w:rPr>
          <w:noProof/>
          <w:position w:val="-10"/>
          <w:sz w:val="19"/>
          <w:szCs w:val="19"/>
          <w:lang w:val="en-US" w:eastAsia="en-US"/>
        </w:rPr>
        <w:drawing>
          <wp:inline distT="0" distB="0" distL="0" distR="0" wp14:anchorId="6BCD61DD" wp14:editId="139B29A0">
            <wp:extent cx="361315" cy="180975"/>
            <wp:effectExtent l="0" t="0" r="63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315" cy="180975"/>
                    </a:xfrm>
                    <a:prstGeom prst="rect">
                      <a:avLst/>
                    </a:prstGeom>
                    <a:noFill/>
                    <a:ln>
                      <a:noFill/>
                    </a:ln>
                  </pic:spPr>
                </pic:pic>
              </a:graphicData>
            </a:graphic>
          </wp:inline>
        </w:drawing>
      </w:r>
      <w:r w:rsidRPr="00140E5B">
        <w:t xml:space="preserve">, </w:t>
      </w:r>
      <w:r w:rsidR="0031150B" w:rsidRPr="00140E5B">
        <w:rPr>
          <w:noProof/>
          <w:position w:val="-10"/>
        </w:rPr>
        <w:object w:dxaOrig="639" w:dyaOrig="340" w14:anchorId="73A6CCF3">
          <v:shape id="_x0000_i1027" type="#_x0000_t75" alt="" style="width:29.25pt;height:13.5pt;mso-width-percent:0;mso-height-percent:0;mso-width-percent:0;mso-height-percent:0" o:ole="">
            <v:imagedata r:id="rId14" o:title=""/>
          </v:shape>
          <o:OLEObject Type="Embed" ProgID="Equation.3" ShapeID="_x0000_i1027" DrawAspect="Content" ObjectID="_1696188992" r:id="rId15"/>
        </w:object>
      </w:r>
      <w:r w:rsidRPr="00140E5B">
        <w:t xml:space="preserve">, where a </w:t>
      </w:r>
      <w:r w:rsidRPr="00140E5B">
        <w:rPr>
          <w:rFonts w:eastAsia="SimSun" w:hint="eastAsia"/>
          <w:lang w:eastAsia="zh-CN"/>
        </w:rPr>
        <w:t>N</w:t>
      </w:r>
      <w:r w:rsidRPr="00140E5B">
        <w:t xml:space="preserve">PRACH </w:t>
      </w:r>
      <w:r w:rsidRPr="00140E5B">
        <w:rPr>
          <w:rFonts w:hint="eastAsia"/>
        </w:rPr>
        <w:t xml:space="preserve">resource </w:t>
      </w:r>
      <w:r w:rsidRPr="00140E5B">
        <w:t>is available</w:t>
      </w:r>
      <w:r w:rsidRPr="00140E5B">
        <w:rPr>
          <w:rFonts w:hint="eastAsia"/>
        </w:rPr>
        <w:t>.</w:t>
      </w:r>
      <w:r w:rsidRPr="001A7C01">
        <w:t xml:space="preserve"> </w:t>
      </w:r>
    </w:p>
    <w:p w14:paraId="18EF8555" w14:textId="77777777" w:rsidR="009C4D09" w:rsidRDefault="009C4D09" w:rsidP="009C4D09">
      <w:pPr>
        <w:rPr>
          <w:lang w:eastAsia="zh-CN"/>
        </w:rPr>
      </w:pPr>
    </w:p>
    <w:p w14:paraId="7A1CA9B2" w14:textId="41B00653" w:rsidR="009C4D09" w:rsidRDefault="009C4D09" w:rsidP="009C4D09">
      <w:pPr>
        <w:rPr>
          <w:lang w:eastAsia="zh-CN"/>
        </w:rPr>
      </w:pPr>
      <w:r>
        <w:rPr>
          <w:lang w:eastAsia="zh-CN"/>
        </w:rPr>
        <w:t>The current specification for eMTC (section 6.1.1 of TS36.213) describes this timing relationship as follows:</w:t>
      </w:r>
    </w:p>
    <w:p w14:paraId="38A71949" w14:textId="77777777" w:rsidR="009C4D09" w:rsidRDefault="009C4D09" w:rsidP="009C4D09">
      <w:pPr>
        <w:rPr>
          <w:highlight w:val="green"/>
        </w:rPr>
      </w:pPr>
    </w:p>
    <w:p w14:paraId="7D81D6AA" w14:textId="77777777" w:rsidR="009C4D09" w:rsidRPr="000D3CFB" w:rsidRDefault="009C4D09" w:rsidP="009C4D09">
      <w:pPr>
        <w:ind w:left="576"/>
      </w:pPr>
      <w:r w:rsidRPr="009C4D09">
        <w:rPr>
          <w:rFonts w:hint="eastAsia"/>
        </w:rPr>
        <w:t>I</w:t>
      </w:r>
      <w:r w:rsidRPr="009C4D09">
        <w:rPr>
          <w:rFonts w:eastAsia="MS Mincho" w:hint="eastAsia"/>
        </w:rPr>
        <w:t>n case</w:t>
      </w:r>
      <w:r w:rsidRPr="009C4D09">
        <w:rPr>
          <w:rFonts w:eastAsia="MS Mincho"/>
        </w:rPr>
        <w:t xml:space="preserve"> a</w:t>
      </w:r>
      <w:r w:rsidRPr="009C4D09">
        <w:rPr>
          <w:rFonts w:eastAsia="MS Mincho" w:hint="eastAsia"/>
        </w:rPr>
        <w:t xml:space="preserve"> </w:t>
      </w:r>
      <w:r w:rsidRPr="009C4D09">
        <w:t>random access procedure</w:t>
      </w:r>
      <w:r w:rsidRPr="009C4D09">
        <w:rPr>
          <w:rFonts w:eastAsia="MS Mincho" w:hint="eastAsia"/>
        </w:rPr>
        <w:t xml:space="preserve"> is </w:t>
      </w:r>
      <w:r w:rsidRPr="009C4D09">
        <w:rPr>
          <w:rFonts w:eastAsia="MS Mincho"/>
          <w:sz w:val="19"/>
          <w:szCs w:val="19"/>
        </w:rPr>
        <w:t>initiated by a</w:t>
      </w:r>
      <w:r w:rsidRPr="009C4D09">
        <w:rPr>
          <w:rFonts w:eastAsia="MS Mincho" w:hint="eastAsia"/>
          <w:sz w:val="19"/>
          <w:szCs w:val="19"/>
        </w:rPr>
        <w:t xml:space="preserve"> </w:t>
      </w:r>
      <w:r w:rsidRPr="009C4D09">
        <w:rPr>
          <w:rFonts w:eastAsia="MS Mincho"/>
          <w:sz w:val="19"/>
          <w:szCs w:val="19"/>
        </w:rPr>
        <w:t>"</w:t>
      </w:r>
      <w:r w:rsidRPr="009C4D09">
        <w:rPr>
          <w:rFonts w:hint="eastAsia"/>
        </w:rPr>
        <w:t xml:space="preserve">PDCCH </w:t>
      </w:r>
      <w:r w:rsidRPr="009C4D09">
        <w:t>order"</w:t>
      </w:r>
      <w:r w:rsidRPr="009C4D09">
        <w:rPr>
          <w:rFonts w:hint="eastAsia"/>
        </w:rPr>
        <w:t xml:space="preserve"> in subframe </w:t>
      </w:r>
      <w:r w:rsidRPr="009C4D09">
        <w:rPr>
          <w:rFonts w:hint="eastAsia"/>
          <w:i/>
        </w:rPr>
        <w:t>n</w:t>
      </w:r>
      <w:r w:rsidRPr="009C4D09">
        <w:rPr>
          <w:i/>
        </w:rPr>
        <w:t xml:space="preserve"> </w:t>
      </w:r>
      <w:r w:rsidRPr="009C4D09">
        <w:t xml:space="preserve">for non-BL/CE UEs, or "PDCCH order" reception ending in subframe </w:t>
      </w:r>
      <w:r w:rsidRPr="009C4D09">
        <w:rPr>
          <w:i/>
        </w:rPr>
        <w:t>n</w:t>
      </w:r>
      <w:r w:rsidRPr="009C4D09">
        <w:t xml:space="preserve"> for BL/CE UEs</w:t>
      </w:r>
      <w:r w:rsidRPr="009C4D09">
        <w:rPr>
          <w:rFonts w:hint="eastAsia"/>
        </w:rPr>
        <w:t xml:space="preserve">, </w:t>
      </w:r>
      <w:r w:rsidRPr="009C4D09">
        <w:t xml:space="preserve">the </w:t>
      </w:r>
      <w:r w:rsidRPr="009C4D09">
        <w:rPr>
          <w:rFonts w:eastAsia="MS Mincho" w:hint="eastAsia"/>
        </w:rPr>
        <w:t>UE shall</w:t>
      </w:r>
      <w:r w:rsidRPr="009C4D09">
        <w:rPr>
          <w:rFonts w:hint="eastAsia"/>
        </w:rPr>
        <w:t>,</w:t>
      </w:r>
      <w:r w:rsidRPr="009C4D09">
        <w:rPr>
          <w:rFonts w:eastAsia="MS Mincho" w:hint="eastAsia"/>
        </w:rPr>
        <w:t xml:space="preserve"> </w:t>
      </w:r>
      <w:r w:rsidRPr="009C4D09">
        <w:rPr>
          <w:rFonts w:hint="eastAsia"/>
        </w:rPr>
        <w:t>if requested by higher layers,</w:t>
      </w:r>
      <w:r w:rsidRPr="009C4D09">
        <w:rPr>
          <w:rFonts w:eastAsia="MS Mincho" w:hint="eastAsia"/>
        </w:rPr>
        <w:t xml:space="preserve"> </w:t>
      </w:r>
      <w:r w:rsidRPr="009C4D09">
        <w:rPr>
          <w:rFonts w:hint="eastAsia"/>
        </w:rPr>
        <w:t xml:space="preserve">transmit random access preamble in the first subframe </w:t>
      </w:r>
      <w:r w:rsidRPr="009C4D09">
        <w:rPr>
          <w:noProof/>
          <w:position w:val="-10"/>
          <w:sz w:val="19"/>
          <w:szCs w:val="19"/>
          <w:lang w:val="en-US" w:eastAsia="en-US"/>
        </w:rPr>
        <w:drawing>
          <wp:inline distT="0" distB="0" distL="0" distR="0" wp14:anchorId="79152D18" wp14:editId="3C6FDCF1">
            <wp:extent cx="340360" cy="191135"/>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0360" cy="191135"/>
                    </a:xfrm>
                    <a:prstGeom prst="rect">
                      <a:avLst/>
                    </a:prstGeom>
                    <a:noFill/>
                    <a:ln>
                      <a:noFill/>
                    </a:ln>
                  </pic:spPr>
                </pic:pic>
              </a:graphicData>
            </a:graphic>
          </wp:inline>
        </w:drawing>
      </w:r>
      <w:r w:rsidRPr="009C4D09">
        <w:t xml:space="preserve">, </w:t>
      </w:r>
      <w:r w:rsidRPr="009C4D09">
        <w:rPr>
          <w:noProof/>
          <w:position w:val="-10"/>
          <w:sz w:val="19"/>
          <w:szCs w:val="19"/>
          <w:lang w:val="en-US" w:eastAsia="en-US"/>
        </w:rPr>
        <w:drawing>
          <wp:inline distT="0" distB="0" distL="0" distR="0" wp14:anchorId="2A7BE0B2" wp14:editId="6D67C9A7">
            <wp:extent cx="361315" cy="19113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1315" cy="191135"/>
                    </a:xfrm>
                    <a:prstGeom prst="rect">
                      <a:avLst/>
                    </a:prstGeom>
                    <a:noFill/>
                    <a:ln>
                      <a:noFill/>
                    </a:ln>
                  </pic:spPr>
                </pic:pic>
              </a:graphicData>
            </a:graphic>
          </wp:inline>
        </w:drawing>
      </w:r>
      <w:r w:rsidRPr="009C4D09">
        <w:t xml:space="preserve">, where a PRACH </w:t>
      </w:r>
      <w:r w:rsidRPr="009C4D09">
        <w:rPr>
          <w:rFonts w:hint="eastAsia"/>
        </w:rPr>
        <w:t xml:space="preserve">resource </w:t>
      </w:r>
      <w:r w:rsidRPr="009C4D09">
        <w:t>is available</w:t>
      </w:r>
      <w:r w:rsidRPr="009C4D09">
        <w:rPr>
          <w:rFonts w:hint="eastAsia"/>
        </w:rPr>
        <w:t>.</w:t>
      </w:r>
      <w:r w:rsidRPr="000D3CFB">
        <w:t xml:space="preserve"> </w:t>
      </w:r>
    </w:p>
    <w:p w14:paraId="118ADDD4" w14:textId="77777777" w:rsidR="006F3EF0" w:rsidRDefault="006F3EF0" w:rsidP="007A733D">
      <w:pPr>
        <w:rPr>
          <w:lang w:eastAsia="zh-CN"/>
        </w:rPr>
      </w:pPr>
    </w:p>
    <w:p w14:paraId="065B2AEF" w14:textId="33B44CD0" w:rsidR="003372FB" w:rsidRDefault="00013A65" w:rsidP="007A733D">
      <w:pPr>
        <w:rPr>
          <w:lang w:eastAsia="zh-CN"/>
        </w:rPr>
      </w:pPr>
      <w:r>
        <w:rPr>
          <w:lang w:eastAsia="zh-CN"/>
        </w:rPr>
        <w:t xml:space="preserve">FL makes the following proposal </w:t>
      </w:r>
      <w:r w:rsidR="00140E5B">
        <w:rPr>
          <w:lang w:eastAsia="zh-CN"/>
        </w:rPr>
        <w:t xml:space="preserve">with respect to </w:t>
      </w:r>
      <w:r w:rsidR="009C4D09">
        <w:rPr>
          <w:lang w:eastAsia="zh-CN"/>
        </w:rPr>
        <w:t xml:space="preserve">both </w:t>
      </w:r>
      <w:r w:rsidR="00140E5B">
        <w:rPr>
          <w:lang w:eastAsia="zh-CN"/>
        </w:rPr>
        <w:t xml:space="preserve">NB-IoT </w:t>
      </w:r>
      <w:r w:rsidR="009C4D09">
        <w:rPr>
          <w:lang w:eastAsia="zh-CN"/>
        </w:rPr>
        <w:t xml:space="preserve">and eMTC </w:t>
      </w:r>
      <w:r>
        <w:rPr>
          <w:lang w:eastAsia="zh-CN"/>
        </w:rPr>
        <w:t xml:space="preserve">and invites companies </w:t>
      </w:r>
      <w:r w:rsidR="003372FB">
        <w:rPr>
          <w:lang w:eastAsia="zh-CN"/>
        </w:rPr>
        <w:t>to indicate their support and comment accordingly.</w:t>
      </w:r>
    </w:p>
    <w:p w14:paraId="35CDC630" w14:textId="77777777" w:rsidR="0086033F" w:rsidRDefault="0086033F" w:rsidP="007A733D">
      <w:pPr>
        <w:rPr>
          <w:rFonts w:asciiTheme="minorHAnsi" w:hAnsiTheme="minorHAnsi" w:cstheme="minorBidi"/>
        </w:rPr>
      </w:pPr>
    </w:p>
    <w:p w14:paraId="728AC9F8" w14:textId="04FCC494" w:rsidR="003372FB" w:rsidRPr="0086033F" w:rsidRDefault="003372FB" w:rsidP="003372FB">
      <w:pPr>
        <w:spacing w:after="160"/>
        <w:rPr>
          <w:highlight w:val="cyan"/>
          <w:u w:val="single"/>
          <w:lang w:eastAsia="zh-CN"/>
        </w:rPr>
      </w:pPr>
      <w:r w:rsidRPr="0086033F">
        <w:rPr>
          <w:highlight w:val="cyan"/>
          <w:u w:val="single"/>
          <w:lang w:eastAsia="zh-CN"/>
        </w:rPr>
        <w:t xml:space="preserve">FL Proposal </w:t>
      </w:r>
      <w:r w:rsidR="006F3EF0" w:rsidRPr="0086033F">
        <w:rPr>
          <w:highlight w:val="cyan"/>
          <w:u w:val="single"/>
          <w:lang w:eastAsia="zh-CN"/>
        </w:rPr>
        <w:t>3</w:t>
      </w:r>
      <w:r w:rsidRPr="0086033F">
        <w:rPr>
          <w:highlight w:val="cyan"/>
          <w:u w:val="single"/>
          <w:lang w:eastAsia="zh-CN"/>
        </w:rPr>
        <w:t>.</w:t>
      </w:r>
      <w:r w:rsidR="00013A65" w:rsidRPr="0086033F">
        <w:rPr>
          <w:highlight w:val="cyan"/>
          <w:u w:val="single"/>
          <w:lang w:eastAsia="zh-CN"/>
        </w:rPr>
        <w:t>1</w:t>
      </w:r>
      <w:r w:rsidRPr="0086033F">
        <w:rPr>
          <w:highlight w:val="cyan"/>
          <w:u w:val="single"/>
          <w:lang w:eastAsia="zh-CN"/>
        </w:rPr>
        <w:t xml:space="preserve">.2-1: </w:t>
      </w:r>
    </w:p>
    <w:p w14:paraId="5FC6E5CD" w14:textId="1CA449AB" w:rsidR="0086033F" w:rsidRPr="009C4D09" w:rsidRDefault="0086033F" w:rsidP="009C4D09">
      <w:pPr>
        <w:rPr>
          <w:lang w:eastAsia="x-none"/>
        </w:rPr>
      </w:pPr>
      <w:r w:rsidRPr="0086033F">
        <w:rPr>
          <w:highlight w:val="cyan"/>
          <w:lang w:eastAsia="x-none"/>
        </w:rPr>
        <w:lastRenderedPageBreak/>
        <w:t>In IoT NTN, for</w:t>
      </w:r>
      <w:r w:rsidR="00295DFC">
        <w:rPr>
          <w:highlight w:val="cyan"/>
          <w:lang w:eastAsia="x-none"/>
        </w:rPr>
        <w:t xml:space="preserve"> a</w:t>
      </w:r>
      <w:r w:rsidRPr="0086033F">
        <w:rPr>
          <w:highlight w:val="cyan"/>
          <w:lang w:eastAsia="x-none"/>
        </w:rPr>
        <w:t xml:space="preserve"> random access procedure initiated by a N/MPDCCH order, the UE shall delay the </w:t>
      </w:r>
      <w:r w:rsidR="009C4D09">
        <w:rPr>
          <w:highlight w:val="cyan"/>
          <w:lang w:eastAsia="x-none"/>
        </w:rPr>
        <w:t>transmission of the random access preamble</w:t>
      </w:r>
      <w:r w:rsidRPr="0086033F">
        <w:rPr>
          <w:highlight w:val="cyan"/>
          <w:lang w:eastAsia="x-none"/>
        </w:rPr>
        <w:t xml:space="preserve"> by </w:t>
      </w:r>
      <w:r w:rsidRPr="0086033F">
        <w:rPr>
          <w:i/>
          <w:iCs/>
          <w:highlight w:val="cyan"/>
          <w:lang w:eastAsia="x-none"/>
        </w:rPr>
        <w:t>K</w:t>
      </w:r>
      <w:r w:rsidRPr="0086033F">
        <w:rPr>
          <w:i/>
          <w:iCs/>
          <w:highlight w:val="cyan"/>
          <w:vertAlign w:val="subscript"/>
          <w:lang w:eastAsia="x-none"/>
        </w:rPr>
        <w:t>offset</w:t>
      </w:r>
      <w:r w:rsidRPr="0086033F">
        <w:rPr>
          <w:highlight w:val="cyan"/>
          <w:lang w:eastAsia="x-none"/>
        </w:rPr>
        <w:t xml:space="preserve"> as compared to the current specification.</w:t>
      </w:r>
    </w:p>
    <w:p w14:paraId="13C5CA66" w14:textId="77777777" w:rsidR="00105808" w:rsidRPr="00C710B2" w:rsidRDefault="00105808" w:rsidP="003372FB">
      <w:pPr>
        <w:spacing w:after="160"/>
        <w:rPr>
          <w:rFonts w:asciiTheme="minorHAnsi" w:hAnsiTheme="minorHAnsi" w:cstheme="minorBidi"/>
          <w:highlight w:val="cyan"/>
          <w:u w:val="single"/>
        </w:rPr>
      </w:pPr>
    </w:p>
    <w:tbl>
      <w:tblPr>
        <w:tblStyle w:val="TableGrid"/>
        <w:tblW w:w="0" w:type="auto"/>
        <w:tblLook w:val="04A0" w:firstRow="1" w:lastRow="0" w:firstColumn="1" w:lastColumn="0" w:noHBand="0" w:noVBand="1"/>
      </w:tblPr>
      <w:tblGrid>
        <w:gridCol w:w="1838"/>
        <w:gridCol w:w="1985"/>
        <w:gridCol w:w="5193"/>
      </w:tblGrid>
      <w:tr w:rsidR="003372FB" w14:paraId="05AB34E9" w14:textId="77777777" w:rsidTr="003372FB">
        <w:tc>
          <w:tcPr>
            <w:tcW w:w="1838" w:type="dxa"/>
            <w:shd w:val="clear" w:color="auto" w:fill="D9D9D9" w:themeFill="background1" w:themeFillShade="D9"/>
          </w:tcPr>
          <w:p w14:paraId="491E5D0C" w14:textId="77777777" w:rsidR="003372FB" w:rsidRDefault="003372FB" w:rsidP="003372FB">
            <w:pPr>
              <w:jc w:val="center"/>
            </w:pPr>
            <w:r>
              <w:t>Company</w:t>
            </w:r>
          </w:p>
        </w:tc>
        <w:tc>
          <w:tcPr>
            <w:tcW w:w="1985" w:type="dxa"/>
            <w:shd w:val="clear" w:color="auto" w:fill="D9D9D9" w:themeFill="background1" w:themeFillShade="D9"/>
          </w:tcPr>
          <w:p w14:paraId="2CE47CE9" w14:textId="77777777" w:rsidR="003372FB" w:rsidRDefault="003372FB" w:rsidP="003372FB">
            <w:pPr>
              <w:jc w:val="center"/>
            </w:pPr>
            <w:r>
              <w:t>Support/Not Support</w:t>
            </w:r>
          </w:p>
        </w:tc>
        <w:tc>
          <w:tcPr>
            <w:tcW w:w="5193" w:type="dxa"/>
            <w:shd w:val="clear" w:color="auto" w:fill="D9D9D9" w:themeFill="background1" w:themeFillShade="D9"/>
          </w:tcPr>
          <w:p w14:paraId="5498D188" w14:textId="77777777" w:rsidR="003372FB" w:rsidRDefault="003372FB" w:rsidP="003372FB">
            <w:pPr>
              <w:jc w:val="center"/>
            </w:pPr>
            <w:r>
              <w:t>Comments</w:t>
            </w:r>
          </w:p>
        </w:tc>
      </w:tr>
      <w:tr w:rsidR="003372FB" w14:paraId="0DCFB07F" w14:textId="77777777" w:rsidTr="003372FB">
        <w:tc>
          <w:tcPr>
            <w:tcW w:w="1838" w:type="dxa"/>
          </w:tcPr>
          <w:p w14:paraId="141994B5" w14:textId="0942746B" w:rsidR="003372FB" w:rsidRDefault="00981484" w:rsidP="004F2021">
            <w:pPr>
              <w:jc w:val="center"/>
            </w:pPr>
            <w:r>
              <w:t>SONY</w:t>
            </w:r>
          </w:p>
        </w:tc>
        <w:tc>
          <w:tcPr>
            <w:tcW w:w="1985" w:type="dxa"/>
          </w:tcPr>
          <w:p w14:paraId="346A90DD" w14:textId="4D38BB19" w:rsidR="003372FB" w:rsidRDefault="00BE583D" w:rsidP="004F2021">
            <w:pPr>
              <w:jc w:val="center"/>
            </w:pPr>
            <w:r>
              <w:t>Support</w:t>
            </w:r>
          </w:p>
        </w:tc>
        <w:tc>
          <w:tcPr>
            <w:tcW w:w="5193" w:type="dxa"/>
          </w:tcPr>
          <w:p w14:paraId="77442F18" w14:textId="5D147CC5" w:rsidR="003372FB" w:rsidRDefault="003372FB" w:rsidP="003372FB"/>
        </w:tc>
      </w:tr>
      <w:tr w:rsidR="006F0CE5" w14:paraId="1CE4AF9F" w14:textId="77777777" w:rsidTr="003372FB">
        <w:tc>
          <w:tcPr>
            <w:tcW w:w="1838" w:type="dxa"/>
          </w:tcPr>
          <w:p w14:paraId="73B2A684" w14:textId="7FC93612" w:rsidR="006F0CE5" w:rsidRDefault="006F0CE5" w:rsidP="006F0CE5">
            <w:pPr>
              <w:jc w:val="center"/>
            </w:pPr>
            <w:r>
              <w:t>Ericsson</w:t>
            </w:r>
          </w:p>
        </w:tc>
        <w:tc>
          <w:tcPr>
            <w:tcW w:w="1985" w:type="dxa"/>
          </w:tcPr>
          <w:p w14:paraId="27AB0081" w14:textId="652C5157" w:rsidR="006F0CE5" w:rsidRDefault="006F0CE5" w:rsidP="006F0CE5">
            <w:pPr>
              <w:jc w:val="center"/>
            </w:pPr>
            <w:r>
              <w:t>Support</w:t>
            </w:r>
          </w:p>
        </w:tc>
        <w:tc>
          <w:tcPr>
            <w:tcW w:w="5193" w:type="dxa"/>
          </w:tcPr>
          <w:p w14:paraId="663F13BA" w14:textId="6A68354E" w:rsidR="006F0CE5" w:rsidRPr="0088756D" w:rsidRDefault="006F0CE5" w:rsidP="006F0CE5">
            <w:pPr>
              <w:rPr>
                <w:rFonts w:eastAsia="DengXian"/>
              </w:rPr>
            </w:pPr>
          </w:p>
        </w:tc>
      </w:tr>
      <w:tr w:rsidR="008E4D0A" w14:paraId="0EB04B68" w14:textId="77777777" w:rsidTr="003372FB">
        <w:tc>
          <w:tcPr>
            <w:tcW w:w="1838" w:type="dxa"/>
          </w:tcPr>
          <w:p w14:paraId="0C323391" w14:textId="117A3017" w:rsidR="008E4D0A" w:rsidRPr="00F16624" w:rsidRDefault="00F16624" w:rsidP="00F16624">
            <w:pPr>
              <w:jc w:val="center"/>
            </w:pPr>
            <w:r w:rsidRPr="00F16624">
              <w:t>ZTE</w:t>
            </w:r>
          </w:p>
        </w:tc>
        <w:tc>
          <w:tcPr>
            <w:tcW w:w="1985" w:type="dxa"/>
          </w:tcPr>
          <w:p w14:paraId="7CF0FC1E" w14:textId="02099319" w:rsidR="008E4D0A" w:rsidRPr="00F16624" w:rsidRDefault="00F16624" w:rsidP="00F16624">
            <w:pPr>
              <w:jc w:val="center"/>
            </w:pPr>
            <w:r w:rsidRPr="00F16624">
              <w:rPr>
                <w:rFonts w:hint="eastAsia"/>
              </w:rPr>
              <w:t>S</w:t>
            </w:r>
            <w:r w:rsidRPr="00F16624">
              <w:t>upport</w:t>
            </w:r>
          </w:p>
        </w:tc>
        <w:tc>
          <w:tcPr>
            <w:tcW w:w="5193" w:type="dxa"/>
          </w:tcPr>
          <w:p w14:paraId="4404FED0" w14:textId="4EF042D7" w:rsidR="008E4D0A" w:rsidRDefault="008E4D0A" w:rsidP="008E4D0A"/>
        </w:tc>
      </w:tr>
      <w:tr w:rsidR="00661D44" w14:paraId="20E707EC" w14:textId="77777777" w:rsidTr="003372FB">
        <w:tc>
          <w:tcPr>
            <w:tcW w:w="1838" w:type="dxa"/>
          </w:tcPr>
          <w:p w14:paraId="468A4F3F" w14:textId="006B8A06" w:rsidR="00661D44" w:rsidRPr="00F16624" w:rsidRDefault="00661D44" w:rsidP="00F16624">
            <w:pPr>
              <w:jc w:val="center"/>
            </w:pPr>
            <w:r>
              <w:rPr>
                <w:lang w:eastAsia="zh-CN"/>
              </w:rPr>
              <w:t>CATT</w:t>
            </w:r>
          </w:p>
        </w:tc>
        <w:tc>
          <w:tcPr>
            <w:tcW w:w="1985" w:type="dxa"/>
          </w:tcPr>
          <w:p w14:paraId="430F0751" w14:textId="389AB2D1" w:rsidR="00661D44" w:rsidRPr="00F16624" w:rsidRDefault="00661D44" w:rsidP="00F16624">
            <w:pPr>
              <w:jc w:val="center"/>
            </w:pPr>
            <w:r>
              <w:rPr>
                <w:lang w:eastAsia="zh-CN"/>
              </w:rPr>
              <w:t>Support</w:t>
            </w:r>
          </w:p>
        </w:tc>
        <w:tc>
          <w:tcPr>
            <w:tcW w:w="5193" w:type="dxa"/>
          </w:tcPr>
          <w:p w14:paraId="329889B1" w14:textId="77777777" w:rsidR="00661D44" w:rsidRDefault="00661D44" w:rsidP="008E4D0A"/>
        </w:tc>
      </w:tr>
      <w:tr w:rsidR="008972D7" w14:paraId="23C5FD28" w14:textId="77777777" w:rsidTr="003372FB">
        <w:tc>
          <w:tcPr>
            <w:tcW w:w="1838" w:type="dxa"/>
          </w:tcPr>
          <w:p w14:paraId="1B2C4866" w14:textId="0DC6AF51" w:rsidR="008972D7" w:rsidRDefault="008972D7" w:rsidP="00F16624">
            <w:pPr>
              <w:jc w:val="center"/>
              <w:rPr>
                <w:lang w:eastAsia="zh-CN"/>
              </w:rPr>
            </w:pPr>
            <w:r>
              <w:rPr>
                <w:lang w:eastAsia="zh-CN"/>
              </w:rPr>
              <w:t>Mavenir</w:t>
            </w:r>
          </w:p>
        </w:tc>
        <w:tc>
          <w:tcPr>
            <w:tcW w:w="1985" w:type="dxa"/>
          </w:tcPr>
          <w:p w14:paraId="0CE24308" w14:textId="2FE047B2" w:rsidR="008972D7" w:rsidRDefault="008972D7" w:rsidP="00F16624">
            <w:pPr>
              <w:jc w:val="center"/>
              <w:rPr>
                <w:lang w:eastAsia="zh-CN"/>
              </w:rPr>
            </w:pPr>
            <w:r>
              <w:rPr>
                <w:lang w:eastAsia="zh-CN"/>
              </w:rPr>
              <w:t>Support</w:t>
            </w:r>
          </w:p>
        </w:tc>
        <w:tc>
          <w:tcPr>
            <w:tcW w:w="5193" w:type="dxa"/>
          </w:tcPr>
          <w:p w14:paraId="5F323271" w14:textId="77777777" w:rsidR="008972D7" w:rsidRDefault="008972D7" w:rsidP="008E4D0A"/>
        </w:tc>
      </w:tr>
      <w:tr w:rsidR="000C7A11" w14:paraId="423F7665" w14:textId="77777777" w:rsidTr="003372FB">
        <w:tc>
          <w:tcPr>
            <w:tcW w:w="1838" w:type="dxa"/>
          </w:tcPr>
          <w:p w14:paraId="5AF1E336" w14:textId="3B3ECABF" w:rsidR="000C7A11" w:rsidRDefault="000C7A11" w:rsidP="00F16624">
            <w:pPr>
              <w:jc w:val="center"/>
              <w:rPr>
                <w:lang w:eastAsia="zh-CN"/>
              </w:rPr>
            </w:pPr>
            <w:r>
              <w:rPr>
                <w:lang w:eastAsia="zh-CN"/>
              </w:rPr>
              <w:t>MediaTek</w:t>
            </w:r>
          </w:p>
        </w:tc>
        <w:tc>
          <w:tcPr>
            <w:tcW w:w="1985" w:type="dxa"/>
          </w:tcPr>
          <w:p w14:paraId="0CA66803" w14:textId="360C976F" w:rsidR="000C7A11" w:rsidRDefault="000C7A11" w:rsidP="00F16624">
            <w:pPr>
              <w:jc w:val="center"/>
              <w:rPr>
                <w:lang w:eastAsia="zh-CN"/>
              </w:rPr>
            </w:pPr>
            <w:r>
              <w:rPr>
                <w:lang w:eastAsia="zh-CN"/>
              </w:rPr>
              <w:t>Support</w:t>
            </w:r>
          </w:p>
        </w:tc>
        <w:tc>
          <w:tcPr>
            <w:tcW w:w="5193" w:type="dxa"/>
          </w:tcPr>
          <w:p w14:paraId="66F0E2F3" w14:textId="77777777" w:rsidR="000C7A11" w:rsidRDefault="000C7A11" w:rsidP="008E4D0A"/>
        </w:tc>
      </w:tr>
      <w:tr w:rsidR="00F915E6" w14:paraId="472220D8" w14:textId="77777777" w:rsidTr="003372FB">
        <w:tc>
          <w:tcPr>
            <w:tcW w:w="1838" w:type="dxa"/>
          </w:tcPr>
          <w:p w14:paraId="2FDEFCE5" w14:textId="78476B97" w:rsidR="00F915E6" w:rsidRDefault="00F915E6" w:rsidP="00F915E6">
            <w:pPr>
              <w:jc w:val="center"/>
              <w:rPr>
                <w:lang w:eastAsia="zh-CN"/>
              </w:rPr>
            </w:pPr>
            <w:r>
              <w:t>Nokia, NSB</w:t>
            </w:r>
          </w:p>
        </w:tc>
        <w:tc>
          <w:tcPr>
            <w:tcW w:w="1985" w:type="dxa"/>
          </w:tcPr>
          <w:p w14:paraId="1898B7EF" w14:textId="66F76981" w:rsidR="00F915E6" w:rsidRDefault="00F915E6" w:rsidP="00F915E6">
            <w:pPr>
              <w:jc w:val="center"/>
              <w:rPr>
                <w:lang w:eastAsia="zh-CN"/>
              </w:rPr>
            </w:pPr>
            <w:r>
              <w:t>Support</w:t>
            </w:r>
          </w:p>
        </w:tc>
        <w:tc>
          <w:tcPr>
            <w:tcW w:w="5193" w:type="dxa"/>
          </w:tcPr>
          <w:p w14:paraId="35D4FE07" w14:textId="77777777" w:rsidR="00F915E6" w:rsidRDefault="00F915E6" w:rsidP="00F915E6"/>
        </w:tc>
      </w:tr>
      <w:tr w:rsidR="00DD773D" w14:paraId="7EA2193C" w14:textId="77777777" w:rsidTr="003372FB">
        <w:tc>
          <w:tcPr>
            <w:tcW w:w="1838" w:type="dxa"/>
          </w:tcPr>
          <w:p w14:paraId="16632AE9" w14:textId="6B0BB74D" w:rsidR="00DD773D" w:rsidRDefault="00DD773D" w:rsidP="00DD773D">
            <w:pPr>
              <w:jc w:val="center"/>
            </w:pPr>
            <w:r>
              <w:rPr>
                <w:rFonts w:eastAsia="DengXian" w:hint="eastAsia"/>
                <w:lang w:eastAsia="zh-CN"/>
              </w:rPr>
              <w:t>L</w:t>
            </w:r>
            <w:r>
              <w:rPr>
                <w:rFonts w:eastAsia="DengXian"/>
                <w:lang w:eastAsia="zh-CN"/>
              </w:rPr>
              <w:t>enovo, MotoM</w:t>
            </w:r>
          </w:p>
        </w:tc>
        <w:tc>
          <w:tcPr>
            <w:tcW w:w="1985" w:type="dxa"/>
          </w:tcPr>
          <w:p w14:paraId="7571DF85" w14:textId="3B83E794" w:rsidR="00DD773D" w:rsidRDefault="00DD773D" w:rsidP="00DD773D">
            <w:pPr>
              <w:jc w:val="center"/>
            </w:pPr>
            <w:r>
              <w:rPr>
                <w:lang w:eastAsia="zh-CN"/>
              </w:rPr>
              <w:t>Support</w:t>
            </w:r>
          </w:p>
        </w:tc>
        <w:tc>
          <w:tcPr>
            <w:tcW w:w="5193" w:type="dxa"/>
          </w:tcPr>
          <w:p w14:paraId="2C98D7F8" w14:textId="77777777" w:rsidR="00DD773D" w:rsidRDefault="00DD773D" w:rsidP="00DD773D"/>
        </w:tc>
      </w:tr>
      <w:tr w:rsidR="00DD773D" w14:paraId="2282A501" w14:textId="77777777" w:rsidTr="003372FB">
        <w:tc>
          <w:tcPr>
            <w:tcW w:w="1838" w:type="dxa"/>
          </w:tcPr>
          <w:p w14:paraId="4EF934EF" w14:textId="1765E0A7" w:rsidR="00DD773D" w:rsidRDefault="00DD773D" w:rsidP="00DD773D">
            <w:pPr>
              <w:jc w:val="center"/>
            </w:pPr>
            <w:r>
              <w:rPr>
                <w:rFonts w:eastAsia="DengXian"/>
              </w:rPr>
              <w:t>Huawei, HiSilicon</w:t>
            </w:r>
          </w:p>
        </w:tc>
        <w:tc>
          <w:tcPr>
            <w:tcW w:w="1985" w:type="dxa"/>
          </w:tcPr>
          <w:p w14:paraId="4970849F" w14:textId="3A6827EE" w:rsidR="00DD773D" w:rsidRDefault="00DD773D" w:rsidP="00DD773D">
            <w:pPr>
              <w:jc w:val="center"/>
            </w:pPr>
            <w:r>
              <w:rPr>
                <w:rFonts w:eastAsia="DengXian" w:hint="eastAsia"/>
                <w:lang w:eastAsia="zh-CN"/>
              </w:rPr>
              <w:t>S</w:t>
            </w:r>
            <w:r>
              <w:rPr>
                <w:rFonts w:eastAsia="DengXian"/>
                <w:lang w:eastAsia="zh-CN"/>
              </w:rPr>
              <w:t>upport</w:t>
            </w:r>
          </w:p>
        </w:tc>
        <w:tc>
          <w:tcPr>
            <w:tcW w:w="5193" w:type="dxa"/>
          </w:tcPr>
          <w:p w14:paraId="7C9CB2C2" w14:textId="77777777" w:rsidR="00DD773D" w:rsidRDefault="00DD773D" w:rsidP="00DD773D"/>
        </w:tc>
      </w:tr>
      <w:tr w:rsidR="00DD773D" w14:paraId="0DEB8A6C" w14:textId="77777777" w:rsidTr="003372FB">
        <w:tc>
          <w:tcPr>
            <w:tcW w:w="1838" w:type="dxa"/>
          </w:tcPr>
          <w:p w14:paraId="351ECDB1" w14:textId="78D916BF" w:rsidR="00DD773D" w:rsidRDefault="00DD773D" w:rsidP="00DD773D">
            <w:pPr>
              <w:jc w:val="center"/>
              <w:rPr>
                <w:rFonts w:eastAsia="DengXian"/>
                <w:lang w:eastAsia="zh-CN"/>
              </w:rPr>
            </w:pPr>
            <w:r>
              <w:rPr>
                <w:rFonts w:eastAsia="DengXian"/>
                <w:lang w:eastAsia="zh-CN"/>
              </w:rPr>
              <w:t>Xiaomi</w:t>
            </w:r>
          </w:p>
        </w:tc>
        <w:tc>
          <w:tcPr>
            <w:tcW w:w="1985" w:type="dxa"/>
          </w:tcPr>
          <w:p w14:paraId="79C5DD1C" w14:textId="2B48E168" w:rsidR="00DD773D" w:rsidRDefault="00DD773D" w:rsidP="00DD773D">
            <w:pPr>
              <w:jc w:val="center"/>
              <w:rPr>
                <w:rFonts w:eastAsia="DengXian"/>
                <w:lang w:eastAsia="zh-CN"/>
              </w:rPr>
            </w:pPr>
            <w:r>
              <w:rPr>
                <w:rFonts w:eastAsia="DengXian"/>
                <w:lang w:eastAsia="zh-CN"/>
              </w:rPr>
              <w:t>Support</w:t>
            </w:r>
          </w:p>
        </w:tc>
        <w:tc>
          <w:tcPr>
            <w:tcW w:w="5193" w:type="dxa"/>
          </w:tcPr>
          <w:p w14:paraId="36C064E6" w14:textId="77777777" w:rsidR="00DD773D" w:rsidRDefault="00DD773D" w:rsidP="00DD773D"/>
        </w:tc>
      </w:tr>
      <w:tr w:rsidR="00DD773D" w14:paraId="5081CA4F" w14:textId="77777777" w:rsidTr="003372FB">
        <w:tc>
          <w:tcPr>
            <w:tcW w:w="1838" w:type="dxa"/>
          </w:tcPr>
          <w:p w14:paraId="7D922A1D" w14:textId="24937373" w:rsidR="00DD773D" w:rsidRDefault="00DD773D" w:rsidP="00DD773D">
            <w:pPr>
              <w:jc w:val="center"/>
              <w:rPr>
                <w:rFonts w:eastAsia="DengXian"/>
                <w:lang w:eastAsia="zh-CN"/>
              </w:rPr>
            </w:pPr>
            <w:r>
              <w:rPr>
                <w:rFonts w:eastAsia="DengXian" w:hint="eastAsia"/>
                <w:lang w:eastAsia="zh-CN"/>
              </w:rPr>
              <w:t>C</w:t>
            </w:r>
            <w:r>
              <w:rPr>
                <w:rFonts w:eastAsia="DengXian"/>
                <w:lang w:eastAsia="zh-CN"/>
              </w:rPr>
              <w:t>MCC</w:t>
            </w:r>
          </w:p>
        </w:tc>
        <w:tc>
          <w:tcPr>
            <w:tcW w:w="1985" w:type="dxa"/>
          </w:tcPr>
          <w:p w14:paraId="6B669EC8" w14:textId="4FCDFF94" w:rsidR="00DD773D" w:rsidRDefault="00DD773D" w:rsidP="00DD773D">
            <w:pPr>
              <w:jc w:val="center"/>
              <w:rPr>
                <w:rFonts w:eastAsia="DengXian"/>
                <w:lang w:eastAsia="zh-CN"/>
              </w:rPr>
            </w:pPr>
            <w:r>
              <w:rPr>
                <w:rFonts w:eastAsia="DengXian" w:hint="eastAsia"/>
                <w:lang w:eastAsia="zh-CN"/>
              </w:rPr>
              <w:t>S</w:t>
            </w:r>
            <w:r>
              <w:rPr>
                <w:rFonts w:eastAsia="DengXian"/>
                <w:lang w:eastAsia="zh-CN"/>
              </w:rPr>
              <w:t>upport</w:t>
            </w:r>
          </w:p>
        </w:tc>
        <w:tc>
          <w:tcPr>
            <w:tcW w:w="5193" w:type="dxa"/>
          </w:tcPr>
          <w:p w14:paraId="5AE64F6C" w14:textId="77777777" w:rsidR="00DD773D" w:rsidRDefault="00DD773D" w:rsidP="00DD773D"/>
        </w:tc>
      </w:tr>
      <w:tr w:rsidR="00C122E8" w14:paraId="1FAF57F5" w14:textId="77777777" w:rsidTr="003372FB">
        <w:tc>
          <w:tcPr>
            <w:tcW w:w="1838" w:type="dxa"/>
          </w:tcPr>
          <w:p w14:paraId="5AB5FFEA" w14:textId="25C98C34" w:rsidR="00C122E8" w:rsidRDefault="00C122E8" w:rsidP="00DD773D">
            <w:pPr>
              <w:jc w:val="center"/>
              <w:rPr>
                <w:rFonts w:eastAsia="DengXian"/>
                <w:lang w:eastAsia="zh-CN"/>
              </w:rPr>
            </w:pPr>
            <w:r>
              <w:rPr>
                <w:rFonts w:eastAsia="DengXian" w:hint="eastAsia"/>
                <w:lang w:eastAsia="zh-CN"/>
              </w:rPr>
              <w:t>v</w:t>
            </w:r>
            <w:r>
              <w:rPr>
                <w:rFonts w:eastAsia="DengXian"/>
                <w:lang w:eastAsia="zh-CN"/>
              </w:rPr>
              <w:t>ivo</w:t>
            </w:r>
          </w:p>
        </w:tc>
        <w:tc>
          <w:tcPr>
            <w:tcW w:w="1985" w:type="dxa"/>
          </w:tcPr>
          <w:p w14:paraId="13278AA1" w14:textId="3F415C2C" w:rsidR="00C122E8" w:rsidRDefault="00C122E8" w:rsidP="00DD773D">
            <w:pPr>
              <w:jc w:val="center"/>
              <w:rPr>
                <w:rFonts w:eastAsia="DengXian"/>
                <w:lang w:eastAsia="zh-CN"/>
              </w:rPr>
            </w:pPr>
            <w:r>
              <w:rPr>
                <w:rFonts w:eastAsia="DengXian" w:hint="eastAsia"/>
                <w:lang w:eastAsia="zh-CN"/>
              </w:rPr>
              <w:t>S</w:t>
            </w:r>
            <w:r>
              <w:rPr>
                <w:rFonts w:eastAsia="DengXian"/>
                <w:lang w:eastAsia="zh-CN"/>
              </w:rPr>
              <w:t>upport</w:t>
            </w:r>
          </w:p>
        </w:tc>
        <w:tc>
          <w:tcPr>
            <w:tcW w:w="5193" w:type="dxa"/>
          </w:tcPr>
          <w:p w14:paraId="6EFDF510" w14:textId="77777777" w:rsidR="00C122E8" w:rsidRDefault="00C122E8" w:rsidP="00DD773D"/>
        </w:tc>
      </w:tr>
      <w:tr w:rsidR="00C559F4" w14:paraId="733CA616" w14:textId="77777777" w:rsidTr="003372FB">
        <w:tc>
          <w:tcPr>
            <w:tcW w:w="1838" w:type="dxa"/>
          </w:tcPr>
          <w:p w14:paraId="78D59BA4" w14:textId="7F745743" w:rsidR="00C559F4" w:rsidRDefault="00C559F4" w:rsidP="00DD773D">
            <w:pPr>
              <w:jc w:val="center"/>
              <w:rPr>
                <w:rFonts w:eastAsia="DengXian"/>
                <w:lang w:eastAsia="zh-CN"/>
              </w:rPr>
            </w:pPr>
            <w:r>
              <w:rPr>
                <w:rFonts w:eastAsia="DengXian"/>
                <w:lang w:eastAsia="zh-CN"/>
              </w:rPr>
              <w:t>GateHouse</w:t>
            </w:r>
          </w:p>
        </w:tc>
        <w:tc>
          <w:tcPr>
            <w:tcW w:w="1985" w:type="dxa"/>
          </w:tcPr>
          <w:p w14:paraId="35C0E6AD" w14:textId="348D2DB1" w:rsidR="00C559F4" w:rsidRDefault="00C559F4" w:rsidP="00DD773D">
            <w:pPr>
              <w:jc w:val="center"/>
              <w:rPr>
                <w:rFonts w:eastAsia="DengXian"/>
                <w:lang w:eastAsia="zh-CN"/>
              </w:rPr>
            </w:pPr>
            <w:r>
              <w:rPr>
                <w:rFonts w:eastAsia="DengXian"/>
                <w:lang w:eastAsia="zh-CN"/>
              </w:rPr>
              <w:t>Support, with comment</w:t>
            </w:r>
          </w:p>
        </w:tc>
        <w:tc>
          <w:tcPr>
            <w:tcW w:w="5193" w:type="dxa"/>
          </w:tcPr>
          <w:p w14:paraId="445E5DAE" w14:textId="79C78FEC" w:rsidR="00C559F4" w:rsidRDefault="00C559F4" w:rsidP="00DD773D">
            <w:r>
              <w:t>Equals the comment in section 3.2.</w:t>
            </w:r>
            <w:r w:rsidR="00163C12">
              <w:t>2-1</w:t>
            </w:r>
            <w:r w:rsidR="000A39D2">
              <w:t>.</w:t>
            </w:r>
          </w:p>
        </w:tc>
      </w:tr>
      <w:tr w:rsidR="00867955" w14:paraId="0A082862" w14:textId="77777777" w:rsidTr="003372FB">
        <w:tc>
          <w:tcPr>
            <w:tcW w:w="1838" w:type="dxa"/>
          </w:tcPr>
          <w:p w14:paraId="7D5F4D2B" w14:textId="1AAC3DF5" w:rsidR="00867955" w:rsidRDefault="00867955" w:rsidP="00867955">
            <w:pPr>
              <w:jc w:val="center"/>
              <w:rPr>
                <w:rFonts w:eastAsia="DengXian"/>
                <w:lang w:eastAsia="zh-CN"/>
              </w:rPr>
            </w:pPr>
            <w:r>
              <w:rPr>
                <w:rFonts w:eastAsia="DengXian"/>
                <w:lang w:eastAsia="zh-CN"/>
              </w:rPr>
              <w:t>Novamin</w:t>
            </w:r>
            <w:r>
              <w:t>t</w:t>
            </w:r>
          </w:p>
        </w:tc>
        <w:tc>
          <w:tcPr>
            <w:tcW w:w="1985" w:type="dxa"/>
          </w:tcPr>
          <w:p w14:paraId="4C2064AE" w14:textId="5CD1AD1B" w:rsidR="00867955" w:rsidRDefault="00867955" w:rsidP="00867955">
            <w:pPr>
              <w:jc w:val="center"/>
              <w:rPr>
                <w:rFonts w:eastAsia="DengXian"/>
                <w:lang w:eastAsia="zh-CN"/>
              </w:rPr>
            </w:pPr>
            <w:r>
              <w:rPr>
                <w:rFonts w:eastAsia="DengXian"/>
                <w:lang w:eastAsia="zh-CN"/>
              </w:rPr>
              <w:t>Suppor</w:t>
            </w:r>
            <w:r>
              <w:t xml:space="preserve">t </w:t>
            </w:r>
          </w:p>
        </w:tc>
        <w:tc>
          <w:tcPr>
            <w:tcW w:w="5193" w:type="dxa"/>
          </w:tcPr>
          <w:p w14:paraId="11C33D02" w14:textId="77777777" w:rsidR="00867955" w:rsidRDefault="00867955" w:rsidP="00867955"/>
        </w:tc>
      </w:tr>
    </w:tbl>
    <w:p w14:paraId="49CD67DD" w14:textId="2CD59B4B" w:rsidR="003372FB" w:rsidRDefault="003372FB" w:rsidP="007A41D8"/>
    <w:p w14:paraId="0E6C5931" w14:textId="77777777" w:rsidR="003A368B" w:rsidRDefault="003A368B" w:rsidP="003A368B">
      <w:r>
        <w:t>At the GTW session on Oct 12, 2021, this proposal was agreed.</w:t>
      </w:r>
    </w:p>
    <w:p w14:paraId="6DA658A2" w14:textId="77777777" w:rsidR="003A368B" w:rsidRDefault="003A368B" w:rsidP="005D3567">
      <w:pPr>
        <w:pStyle w:val="NoSpacing"/>
      </w:pPr>
      <w:r w:rsidRPr="00295F15">
        <w:rPr>
          <w:highlight w:val="green"/>
        </w:rPr>
        <w:t>Agreement:</w:t>
      </w:r>
    </w:p>
    <w:p w14:paraId="74771A92" w14:textId="2D9A9248" w:rsidR="009C4D09" w:rsidRDefault="003A368B" w:rsidP="005D3567">
      <w:pPr>
        <w:pStyle w:val="NoSpacing"/>
      </w:pPr>
      <w:r w:rsidRPr="00295F15">
        <w:t xml:space="preserve">In IoT NTN, for a random access procedure initiated by a N/MPDCCH order, the UE shall delay the transmission of the random access preamble by </w:t>
      </w:r>
      <w:r w:rsidRPr="00295F15">
        <w:rPr>
          <w:i/>
          <w:iCs/>
        </w:rPr>
        <w:t>K</w:t>
      </w:r>
      <w:r w:rsidRPr="00295F15">
        <w:rPr>
          <w:i/>
          <w:iCs/>
          <w:vertAlign w:val="subscript"/>
        </w:rPr>
        <w:t>offset</w:t>
      </w:r>
      <w:r w:rsidRPr="00295F15">
        <w:t xml:space="preserve"> as compared to the current specification.</w:t>
      </w:r>
    </w:p>
    <w:p w14:paraId="1844D259" w14:textId="77777777" w:rsidR="006F3EF0" w:rsidRDefault="006F3EF0" w:rsidP="006F3EF0">
      <w:pPr>
        <w:pStyle w:val="Heading2"/>
        <w:rPr>
          <w:lang w:eastAsia="zh-CN"/>
        </w:rPr>
      </w:pPr>
      <w:bookmarkStart w:id="9" w:name="_Ref84837199"/>
      <w:bookmarkStart w:id="10" w:name="_Ref84837202"/>
      <w:bookmarkStart w:id="11" w:name="_Toc85568925"/>
      <w:r>
        <w:rPr>
          <w:lang w:eastAsia="zh-CN"/>
        </w:rPr>
        <w:t>PRACH Preamble Retransmission</w:t>
      </w:r>
      <w:bookmarkEnd w:id="9"/>
      <w:bookmarkEnd w:id="10"/>
      <w:bookmarkEnd w:id="11"/>
    </w:p>
    <w:p w14:paraId="234667D1" w14:textId="2F670666" w:rsidR="006F3EF0" w:rsidRPr="009D2B15" w:rsidRDefault="006F3EF0" w:rsidP="006F3EF0">
      <w:pPr>
        <w:overflowPunct w:val="0"/>
        <w:autoSpaceDE w:val="0"/>
        <w:autoSpaceDN w:val="0"/>
        <w:adjustRightInd w:val="0"/>
        <w:spacing w:after="120"/>
        <w:jc w:val="both"/>
        <w:textAlignment w:val="baseline"/>
      </w:pPr>
      <w:r>
        <w:rPr>
          <w:rFonts w:eastAsia="SimSun"/>
          <w:lang w:eastAsia="zh-CN"/>
        </w:rPr>
        <w:t xml:space="preserve">According to TS 36.213 section 6.1.1, for eMTC, </w:t>
      </w:r>
      <w:r>
        <w:t xml:space="preserve">if the UE fails to receive RAR to a recent PRACH transmission in the subframe </w:t>
      </w:r>
      <w:r>
        <w:rPr>
          <w:i/>
          <w:iCs/>
        </w:rPr>
        <w:t>n</w:t>
      </w:r>
      <w:r>
        <w:t xml:space="preserve"> where it expected to receive the RAR, the UE shall be, if requested by higher layers, ready to transmit a new preamble sequence </w:t>
      </w:r>
      <w:r w:rsidRPr="009D2B15">
        <w:rPr>
          <w:highlight w:val="yellow"/>
        </w:rPr>
        <w:t>no later than</w:t>
      </w:r>
      <w:r>
        <w:t xml:space="preserve"> in subframe </w:t>
      </w:r>
      <w:r>
        <w:rPr>
          <w:i/>
          <w:iCs/>
        </w:rPr>
        <w:t>n</w:t>
      </w:r>
      <w:r>
        <w:t xml:space="preserve">+4 or </w:t>
      </w:r>
      <w:r>
        <w:rPr>
          <w:i/>
          <w:iCs/>
        </w:rPr>
        <w:t>n</w:t>
      </w:r>
      <w:r>
        <w:t xml:space="preserve">+5 based on different situations. </w:t>
      </w:r>
    </w:p>
    <w:p w14:paraId="5F097B57" w14:textId="04713C4B" w:rsidR="006F3EF0" w:rsidRDefault="006F3EF0" w:rsidP="006F3EF0">
      <w:pPr>
        <w:overflowPunct w:val="0"/>
        <w:autoSpaceDE w:val="0"/>
        <w:autoSpaceDN w:val="0"/>
        <w:adjustRightInd w:val="0"/>
        <w:spacing w:after="120"/>
        <w:jc w:val="both"/>
        <w:textAlignment w:val="baseline"/>
      </w:pPr>
      <w:r>
        <w:rPr>
          <w:rFonts w:eastAsia="SimSun"/>
          <w:lang w:eastAsia="zh-CN"/>
        </w:rPr>
        <w:t>According to</w:t>
      </w:r>
      <w:r>
        <w:rPr>
          <w:rFonts w:eastAsia="SimSun"/>
          <w:bCs/>
          <w:iCs/>
          <w:lang w:eastAsia="zh-CN"/>
        </w:rPr>
        <w:t xml:space="preserve"> TS 36.213 section 16.3.2, </w:t>
      </w:r>
      <w:r>
        <w:t xml:space="preserve">for NB-IoT, if a UE fails to receive RAR to a recent PRACH transmission in the subframe </w:t>
      </w:r>
      <w:r>
        <w:rPr>
          <w:i/>
          <w:iCs/>
        </w:rPr>
        <w:t>n</w:t>
      </w:r>
      <w:r>
        <w:t xml:space="preserve"> where it expected to receive the RAR, the UE shall be, if requested by higher layers, ready to transmit a new preamble sequence </w:t>
      </w:r>
      <w:r w:rsidRPr="009D2B15">
        <w:rPr>
          <w:highlight w:val="yellow"/>
        </w:rPr>
        <w:t>no later than</w:t>
      </w:r>
      <w:r>
        <w:t xml:space="preserve"> the NB-IoT UL subframe starting 12 milliseconds after the end of subframe </w:t>
      </w:r>
      <w:r>
        <w:rPr>
          <w:i/>
        </w:rPr>
        <w:t>n</w:t>
      </w:r>
      <w:r>
        <w:t xml:space="preserve">. </w:t>
      </w:r>
    </w:p>
    <w:p w14:paraId="0722ADE4" w14:textId="3085F9B4" w:rsidR="009C4D09" w:rsidRPr="00B36881" w:rsidRDefault="009C4D09" w:rsidP="006F3EF0">
      <w:pPr>
        <w:overflowPunct w:val="0"/>
        <w:autoSpaceDE w:val="0"/>
        <w:autoSpaceDN w:val="0"/>
        <w:adjustRightInd w:val="0"/>
        <w:spacing w:after="120"/>
        <w:jc w:val="both"/>
        <w:textAlignment w:val="baseline"/>
      </w:pPr>
      <w:r>
        <w:t xml:space="preserve">As the TA in </w:t>
      </w:r>
      <w:r w:rsidR="00844C38">
        <w:t xml:space="preserve">IoT </w:t>
      </w:r>
      <w:r>
        <w:t>NTN is likely</w:t>
      </w:r>
      <w:r w:rsidR="00844C38">
        <w:t xml:space="preserve"> the duration of multiple subframes, companies have studied this timing relationship.</w:t>
      </w:r>
    </w:p>
    <w:p w14:paraId="09CD9E36" w14:textId="77777777" w:rsidR="006F3EF0" w:rsidRPr="00100D31" w:rsidRDefault="006F3EF0" w:rsidP="006F3EF0">
      <w:pPr>
        <w:pStyle w:val="Heading3"/>
      </w:pPr>
      <w:r>
        <w:t xml:space="preserve"> </w:t>
      </w:r>
      <w:bookmarkStart w:id="12" w:name="_Toc85568926"/>
      <w:r>
        <w:t>Companies’ Observations and Proposals</w:t>
      </w:r>
      <w:bookmarkEnd w:id="12"/>
    </w:p>
    <w:tbl>
      <w:tblPr>
        <w:tblStyle w:val="TableGrid"/>
        <w:tblW w:w="0" w:type="auto"/>
        <w:tblLook w:val="04A0" w:firstRow="1" w:lastRow="0" w:firstColumn="1" w:lastColumn="0" w:noHBand="0" w:noVBand="1"/>
      </w:tblPr>
      <w:tblGrid>
        <w:gridCol w:w="1980"/>
        <w:gridCol w:w="7036"/>
      </w:tblGrid>
      <w:tr w:rsidR="006F3EF0" w14:paraId="4A6E28BA" w14:textId="77777777" w:rsidTr="00295DFC">
        <w:tc>
          <w:tcPr>
            <w:tcW w:w="1980" w:type="dxa"/>
          </w:tcPr>
          <w:p w14:paraId="6B97A337" w14:textId="77777777" w:rsidR="006F3EF0" w:rsidRDefault="006F3EF0" w:rsidP="00295DFC">
            <w:r>
              <w:t xml:space="preserve">Huawei, </w:t>
            </w:r>
            <w:r w:rsidRPr="00F72C56">
              <w:t>HiSilicon</w:t>
            </w:r>
          </w:p>
        </w:tc>
        <w:tc>
          <w:tcPr>
            <w:tcW w:w="7036" w:type="dxa"/>
          </w:tcPr>
          <w:p w14:paraId="335D57AA" w14:textId="77777777" w:rsidR="006F3EF0" w:rsidRDefault="006F3EF0" w:rsidP="00295DFC">
            <w:pPr>
              <w:pStyle w:val="Default"/>
              <w:spacing w:afterLines="50" w:after="120"/>
              <w:rPr>
                <w:rFonts w:eastAsia="SimSun"/>
                <w:i/>
                <w:sz w:val="22"/>
                <w:szCs w:val="22"/>
              </w:rPr>
            </w:pPr>
            <w:r>
              <w:rPr>
                <w:b/>
                <w:i/>
                <w:sz w:val="22"/>
                <w:szCs w:val="22"/>
                <w:lang w:val="en-GB"/>
              </w:rPr>
              <w:t>Observation 1:</w:t>
            </w:r>
            <w:r>
              <w:rPr>
                <w:i/>
                <w:sz w:val="22"/>
                <w:szCs w:val="22"/>
                <w:lang w:val="en-GB"/>
              </w:rPr>
              <w:t xml:space="preserve"> A</w:t>
            </w:r>
            <w:r>
              <w:rPr>
                <w:i/>
                <w:sz w:val="22"/>
                <w:szCs w:val="22"/>
              </w:rPr>
              <w:t>ccording to the current specification, a</w:t>
            </w:r>
            <w:r>
              <w:rPr>
                <w:i/>
                <w:sz w:val="22"/>
                <w:szCs w:val="22"/>
                <w:lang w:val="en-GB"/>
              </w:rPr>
              <w:t xml:space="preserve"> UE can select</w:t>
            </w:r>
            <w:r>
              <w:rPr>
                <w:i/>
                <w:sz w:val="22"/>
                <w:szCs w:val="22"/>
              </w:rPr>
              <w:t xml:space="preserve"> a proper occasion for PRACH retransmission by taking into account effect of timing advanced applied at the UE.</w:t>
            </w:r>
          </w:p>
          <w:p w14:paraId="1EF8D0C7" w14:textId="77777777" w:rsidR="006F3EF0" w:rsidRPr="004650AB" w:rsidRDefault="006F3EF0" w:rsidP="00295DFC">
            <w:pPr>
              <w:rPr>
                <w:i/>
                <w:sz w:val="22"/>
                <w:szCs w:val="22"/>
                <w:lang w:val="en-GB"/>
              </w:rPr>
            </w:pPr>
            <w:r w:rsidRPr="005F0D85">
              <w:rPr>
                <w:b/>
                <w:i/>
              </w:rPr>
              <w:t xml:space="preserve">Proposal 1: </w:t>
            </w:r>
            <w:r w:rsidRPr="005F0D85">
              <w:rPr>
                <w:i/>
              </w:rPr>
              <w:t xml:space="preserve">For NB-IoT, there is </w:t>
            </w:r>
            <w:r w:rsidRPr="005F0D85">
              <w:rPr>
                <w:i/>
                <w:lang w:val="en-GB"/>
              </w:rPr>
              <w:t xml:space="preserve">no need to enhance the timing relationship of </w:t>
            </w:r>
            <w:r w:rsidRPr="005F0D85">
              <w:rPr>
                <w:i/>
                <w:lang w:val="en-GB"/>
              </w:rPr>
              <w:lastRenderedPageBreak/>
              <w:t>NPRACH preamble retransmission.</w:t>
            </w:r>
          </w:p>
        </w:tc>
      </w:tr>
      <w:tr w:rsidR="006F3EF0" w14:paraId="3B1FD3E6" w14:textId="77777777" w:rsidTr="00295DFC">
        <w:tc>
          <w:tcPr>
            <w:tcW w:w="1980" w:type="dxa"/>
          </w:tcPr>
          <w:p w14:paraId="7F1D3784" w14:textId="77777777" w:rsidR="006F3EF0" w:rsidRPr="00A01464" w:rsidRDefault="006F3EF0" w:rsidP="00295DFC">
            <w:pPr>
              <w:rPr>
                <w:bCs/>
              </w:rPr>
            </w:pPr>
            <w:r w:rsidRPr="00A01464">
              <w:rPr>
                <w:bCs/>
              </w:rPr>
              <w:lastRenderedPageBreak/>
              <w:t>Spreadtrum Communications</w:t>
            </w:r>
          </w:p>
        </w:tc>
        <w:tc>
          <w:tcPr>
            <w:tcW w:w="7036" w:type="dxa"/>
          </w:tcPr>
          <w:p w14:paraId="1EE7BBE4" w14:textId="77777777" w:rsidR="006F3EF0" w:rsidRPr="00A01464" w:rsidRDefault="006F3EF0" w:rsidP="00295DFC">
            <w:pPr>
              <w:rPr>
                <w:b/>
                <w:i/>
              </w:rPr>
            </w:pPr>
            <w:r>
              <w:rPr>
                <w:b/>
                <w:i/>
              </w:rPr>
              <w:t>Proposal 6: If the UE determines that a preamble retransmission is necessary, the choice of a suitable preamble retransmission slot shall be delayed by K_offset as compared to current specification.</w:t>
            </w:r>
          </w:p>
        </w:tc>
      </w:tr>
      <w:tr w:rsidR="006F3EF0" w14:paraId="18EF55DA" w14:textId="77777777" w:rsidTr="00295DFC">
        <w:tc>
          <w:tcPr>
            <w:tcW w:w="1980" w:type="dxa"/>
          </w:tcPr>
          <w:p w14:paraId="4F10EFA0" w14:textId="77777777" w:rsidR="006F3EF0" w:rsidRPr="00A01464" w:rsidRDefault="006F3EF0" w:rsidP="00295DFC">
            <w:pPr>
              <w:rPr>
                <w:bCs/>
              </w:rPr>
            </w:pPr>
            <w:r>
              <w:rPr>
                <w:bCs/>
              </w:rPr>
              <w:t>vivo</w:t>
            </w:r>
          </w:p>
        </w:tc>
        <w:tc>
          <w:tcPr>
            <w:tcW w:w="7036" w:type="dxa"/>
          </w:tcPr>
          <w:p w14:paraId="57C5BB7E" w14:textId="77777777" w:rsidR="006F3EF0" w:rsidRDefault="006F3EF0" w:rsidP="00295DFC">
            <w:pPr>
              <w:overflowPunct w:val="0"/>
              <w:spacing w:after="120"/>
              <w:textAlignment w:val="baseline"/>
              <w:rPr>
                <w:b/>
                <w:iCs/>
              </w:rPr>
            </w:pPr>
            <w:r>
              <w:rPr>
                <w:b/>
                <w:i/>
              </w:rPr>
              <w:t>Proposal 1:</w:t>
            </w:r>
            <w:r>
              <w:t xml:space="preserve"> </w:t>
            </w:r>
            <w:r>
              <w:rPr>
                <w:b/>
                <w:i/>
              </w:rPr>
              <w:t>For eMTC in NTN, support to introduce K_offset to enhance the timing relationship of preamble retransmission</w:t>
            </w:r>
            <w:r>
              <w:rPr>
                <w:b/>
                <w:iCs/>
              </w:rPr>
              <w:t>.</w:t>
            </w:r>
          </w:p>
          <w:p w14:paraId="57B6BFF7" w14:textId="77777777" w:rsidR="006F3EF0" w:rsidRPr="009D2B15" w:rsidRDefault="006F3EF0" w:rsidP="00295DFC">
            <w:pPr>
              <w:overflowPunct w:val="0"/>
              <w:spacing w:after="120"/>
              <w:textAlignment w:val="baseline"/>
              <w:rPr>
                <w:b/>
                <w:i/>
              </w:rPr>
            </w:pPr>
            <w:r w:rsidRPr="005F0D85">
              <w:rPr>
                <w:b/>
                <w:i/>
              </w:rPr>
              <w:t>Proposal 2:</w:t>
            </w:r>
            <w:r w:rsidRPr="005F0D85">
              <w:t xml:space="preserve"> </w:t>
            </w:r>
            <w:r w:rsidRPr="005F0D85">
              <w:rPr>
                <w:b/>
                <w:i/>
              </w:rPr>
              <w:t>For NB-IoT in NTN, not support to enhance the timing relationship of preamble retransmission</w:t>
            </w:r>
            <w:r w:rsidRPr="005F0D85">
              <w:rPr>
                <w:b/>
                <w:iCs/>
              </w:rPr>
              <w:t>.</w:t>
            </w:r>
          </w:p>
        </w:tc>
      </w:tr>
      <w:tr w:rsidR="006F3EF0" w14:paraId="2451B0B1" w14:textId="77777777" w:rsidTr="00295DFC">
        <w:tc>
          <w:tcPr>
            <w:tcW w:w="1980" w:type="dxa"/>
          </w:tcPr>
          <w:p w14:paraId="30BD4DFC" w14:textId="77777777" w:rsidR="006F3EF0" w:rsidRDefault="006F3EF0" w:rsidP="00295DFC">
            <w:r>
              <w:t>Sony</w:t>
            </w:r>
          </w:p>
        </w:tc>
        <w:tc>
          <w:tcPr>
            <w:tcW w:w="7036" w:type="dxa"/>
          </w:tcPr>
          <w:p w14:paraId="69658274" w14:textId="77777777" w:rsidR="006F3EF0" w:rsidRDefault="006F3EF0" w:rsidP="00295DFC">
            <w:pPr>
              <w:rPr>
                <w:bCs/>
                <w:szCs w:val="22"/>
                <w:lang w:eastAsia="x-none"/>
              </w:rPr>
            </w:pPr>
            <w:r>
              <w:rPr>
                <w:b/>
                <w:lang w:eastAsia="x-none"/>
              </w:rPr>
              <w:t>Observation 1:</w:t>
            </w:r>
            <w:r>
              <w:rPr>
                <w:bCs/>
                <w:lang w:eastAsia="x-none"/>
              </w:rPr>
              <w:t xml:space="preserve"> </w:t>
            </w:r>
            <w:r>
              <w:rPr>
                <w:b/>
                <w:lang w:eastAsia="x-none"/>
              </w:rPr>
              <w:t>For IoT NTN, timing relationship enhancement of preamble retransmission is needed.</w:t>
            </w:r>
          </w:p>
          <w:p w14:paraId="764A8809" w14:textId="77777777" w:rsidR="006F3EF0" w:rsidRPr="00D46C37" w:rsidRDefault="006F3EF0" w:rsidP="00295DFC">
            <w:pPr>
              <w:rPr>
                <w:b/>
                <w:lang w:eastAsia="x-none"/>
              </w:rPr>
            </w:pPr>
            <w:r>
              <w:rPr>
                <w:b/>
                <w:lang w:eastAsia="x-none"/>
              </w:rPr>
              <w:t>Proposal 3: For IoT NTN, if the UE determines that a preamble retransmission is necessary, the choice of a suitable preamble retransmission slot shall be delayed by Koffset as compared to current specification.</w:t>
            </w:r>
          </w:p>
        </w:tc>
      </w:tr>
      <w:tr w:rsidR="006F3EF0" w14:paraId="1927C796" w14:textId="77777777" w:rsidTr="00295DFC">
        <w:tc>
          <w:tcPr>
            <w:tcW w:w="1980" w:type="dxa"/>
          </w:tcPr>
          <w:p w14:paraId="6CF42DAC" w14:textId="77777777" w:rsidR="006F3EF0" w:rsidRDefault="006F3EF0" w:rsidP="00295DFC">
            <w:r>
              <w:t>Samsung</w:t>
            </w:r>
          </w:p>
        </w:tc>
        <w:tc>
          <w:tcPr>
            <w:tcW w:w="7036" w:type="dxa"/>
          </w:tcPr>
          <w:p w14:paraId="6E89023D" w14:textId="77777777" w:rsidR="006F3EF0" w:rsidRDefault="006F3EF0" w:rsidP="00295DFC">
            <w:pPr>
              <w:rPr>
                <w:b/>
                <w:bCs/>
              </w:rPr>
            </w:pPr>
            <w:r>
              <w:rPr>
                <w:b/>
              </w:rPr>
              <w:t xml:space="preserve">Proposal 2: </w:t>
            </w:r>
            <w:r>
              <w:rPr>
                <w:b/>
                <w:lang w:eastAsia="x-none"/>
              </w:rPr>
              <w:t xml:space="preserve">For NB-IoT, on receiving a NPDSCH with no RAR message or not successfully decoded that ends in subframe </w:t>
            </w:r>
            <w:r>
              <w:rPr>
                <w:b/>
                <w:i/>
                <w:lang w:eastAsia="x-none"/>
              </w:rPr>
              <w:t>n</w:t>
            </w:r>
            <w:r>
              <w:rPr>
                <w:b/>
                <w:lang w:eastAsia="x-none"/>
              </w:rPr>
              <w:t xml:space="preserve"> or not receiving a NPDCCH scheduling a RAR in subframe </w:t>
            </w:r>
            <w:r>
              <w:rPr>
                <w:b/>
                <w:i/>
                <w:lang w:eastAsia="x-none"/>
              </w:rPr>
              <w:t>n</w:t>
            </w:r>
            <w:r>
              <w:rPr>
                <w:b/>
                <w:lang w:eastAsia="x-none"/>
              </w:rPr>
              <w:t xml:space="preserve">, </w:t>
            </w:r>
            <w:r>
              <w:rPr>
                <w:b/>
              </w:rPr>
              <w:t xml:space="preserve">where subframe </w:t>
            </w:r>
            <w:r>
              <w:rPr>
                <w:b/>
                <w:i/>
              </w:rPr>
              <w:t>n</w:t>
            </w:r>
            <w:r>
              <w:rPr>
                <w:b/>
              </w:rPr>
              <w:t xml:space="preserve"> is the last subframe of the RAR window</w:t>
            </w:r>
            <w:r>
              <w:rPr>
                <w:b/>
                <w:lang w:eastAsia="x-none"/>
              </w:rPr>
              <w:t xml:space="preserve">, </w:t>
            </w:r>
            <w:r>
              <w:rPr>
                <w:rFonts w:eastAsia="Malgun Gothic"/>
                <w:b/>
              </w:rPr>
              <w:t>a new PRACH preamble</w:t>
            </w:r>
            <w:r>
              <w:rPr>
                <w:b/>
                <w:lang w:eastAsia="x-none"/>
              </w:rPr>
              <w:t xml:space="preserve"> is transmitted with a delay of </w:t>
            </w:r>
            <w:r>
              <w:rPr>
                <w:b/>
                <w:i/>
                <w:lang w:eastAsia="x-none"/>
              </w:rPr>
              <w:t>k_offset</w:t>
            </w:r>
            <w:r>
              <w:rPr>
                <w:b/>
                <w:lang w:eastAsia="x-none"/>
              </w:rPr>
              <w:t xml:space="preserve"> as compared to transmission as per current specification.</w:t>
            </w:r>
          </w:p>
        </w:tc>
      </w:tr>
      <w:tr w:rsidR="006F3EF0" w14:paraId="3BF880EA" w14:textId="77777777" w:rsidTr="00295DFC">
        <w:tc>
          <w:tcPr>
            <w:tcW w:w="1980" w:type="dxa"/>
          </w:tcPr>
          <w:p w14:paraId="26208ED9" w14:textId="77777777" w:rsidR="006F3EF0" w:rsidRDefault="006F3EF0" w:rsidP="00295DFC">
            <w:r>
              <w:t>CATT</w:t>
            </w:r>
          </w:p>
        </w:tc>
        <w:tc>
          <w:tcPr>
            <w:tcW w:w="7036" w:type="dxa"/>
          </w:tcPr>
          <w:p w14:paraId="4A14EE01" w14:textId="77777777" w:rsidR="006F3EF0" w:rsidRDefault="006F3EF0" w:rsidP="00295DFC">
            <w:pPr>
              <w:autoSpaceDE/>
              <w:adjustRightInd/>
              <w:jc w:val="left"/>
              <w:rPr>
                <w:b/>
                <w:noProof/>
              </w:rPr>
            </w:pPr>
            <w:r>
              <w:rPr>
                <w:b/>
                <w:noProof/>
              </w:rPr>
              <w:t>Proposal 1: For NB-IoT in NTN, timing enhancement of preamble retransmission is needed.</w:t>
            </w:r>
          </w:p>
          <w:p w14:paraId="1FFB67AB" w14:textId="77777777" w:rsidR="006F3EF0" w:rsidRDefault="006F3EF0" w:rsidP="00295DFC">
            <w:pPr>
              <w:autoSpaceDE/>
              <w:adjustRightInd/>
              <w:jc w:val="left"/>
              <w:rPr>
                <w:b/>
                <w:noProof/>
              </w:rPr>
            </w:pPr>
          </w:p>
          <w:p w14:paraId="0AC4D3A8" w14:textId="77777777" w:rsidR="006F3EF0" w:rsidRPr="002140A4" w:rsidRDefault="006F3EF0" w:rsidP="00295DFC">
            <w:pPr>
              <w:autoSpaceDE/>
              <w:adjustRightInd/>
              <w:jc w:val="left"/>
              <w:rPr>
                <w:b/>
                <w:color w:val="000000" w:themeColor="text1"/>
              </w:rPr>
            </w:pPr>
            <w:r>
              <w:rPr>
                <w:b/>
                <w:noProof/>
              </w:rPr>
              <w:t>Proposal 2: For eMTC in NTN, timing enhancement of preamble retransmission is needed.</w:t>
            </w:r>
          </w:p>
        </w:tc>
      </w:tr>
      <w:tr w:rsidR="006F3EF0" w14:paraId="51CFDF4C" w14:textId="77777777" w:rsidTr="00295DFC">
        <w:tc>
          <w:tcPr>
            <w:tcW w:w="1980" w:type="dxa"/>
          </w:tcPr>
          <w:p w14:paraId="47766347" w14:textId="77777777" w:rsidR="006F3EF0" w:rsidRDefault="006F3EF0" w:rsidP="00295DFC">
            <w:r w:rsidRPr="00853968">
              <w:t>OPPO</w:t>
            </w:r>
          </w:p>
        </w:tc>
        <w:tc>
          <w:tcPr>
            <w:tcW w:w="7036" w:type="dxa"/>
          </w:tcPr>
          <w:p w14:paraId="23CB8591" w14:textId="77777777" w:rsidR="006F3EF0" w:rsidRPr="00E725E0" w:rsidRDefault="006F3EF0" w:rsidP="00295DFC">
            <w:pPr>
              <w:pStyle w:val="BodyText"/>
              <w:rPr>
                <w:rFonts w:eastAsia="SimSun"/>
                <w:b/>
                <w:szCs w:val="24"/>
              </w:rPr>
            </w:pPr>
            <w:r>
              <w:rPr>
                <w:rFonts w:eastAsia="SimSun"/>
                <w:b/>
              </w:rPr>
              <w:t xml:space="preserve">Proposal 5: It should </w:t>
            </w:r>
            <w:r>
              <w:rPr>
                <w:b/>
              </w:rPr>
              <w:t>reach an agreement on the understanding of “subframe n” before discussing the preamble retransmission.</w:t>
            </w:r>
            <w:r>
              <w:rPr>
                <w:rFonts w:eastAsia="SimSun"/>
                <w:b/>
              </w:rPr>
              <w:t xml:space="preserve"> </w:t>
            </w:r>
          </w:p>
        </w:tc>
      </w:tr>
      <w:tr w:rsidR="006F3EF0" w14:paraId="51F0AEF9" w14:textId="77777777" w:rsidTr="00295DFC">
        <w:tc>
          <w:tcPr>
            <w:tcW w:w="1980" w:type="dxa"/>
          </w:tcPr>
          <w:p w14:paraId="2EB6355C" w14:textId="77777777" w:rsidR="006F3EF0" w:rsidRPr="00853968" w:rsidRDefault="006F3EF0" w:rsidP="00295DFC">
            <w:r>
              <w:t>CMCC</w:t>
            </w:r>
          </w:p>
        </w:tc>
        <w:tc>
          <w:tcPr>
            <w:tcW w:w="7036" w:type="dxa"/>
          </w:tcPr>
          <w:p w14:paraId="1F29E097" w14:textId="77777777" w:rsidR="006F3EF0" w:rsidRDefault="006F3EF0" w:rsidP="00295DFC">
            <w:pPr>
              <w:spacing w:beforeLines="50" w:before="120" w:afterLines="50" w:after="120"/>
              <w:rPr>
                <w:bCs/>
                <w:iCs/>
              </w:rPr>
            </w:pPr>
            <w:r>
              <w:rPr>
                <w:b/>
                <w:i/>
                <w:u w:val="single"/>
              </w:rPr>
              <w:t>Observation 1:</w:t>
            </w:r>
            <w:r>
              <w:rPr>
                <w:bCs/>
              </w:rPr>
              <w:t xml:space="preserve"> </w:t>
            </w:r>
            <w:r>
              <w:rPr>
                <w:bCs/>
                <w:iCs/>
              </w:rPr>
              <w:t>If DL subframe n is used for timing of PRACH preamble retransmission, there is no need for enhancement on timing relationship enhancement.</w:t>
            </w:r>
          </w:p>
          <w:p w14:paraId="2499D65A" w14:textId="77777777" w:rsidR="006F3EF0" w:rsidRDefault="006F3EF0" w:rsidP="00295DFC">
            <w:pPr>
              <w:spacing w:beforeLines="50" w:before="120" w:afterLines="50" w:after="120"/>
              <w:rPr>
                <w:bCs/>
                <w:iCs/>
              </w:rPr>
            </w:pPr>
            <w:r>
              <w:rPr>
                <w:b/>
                <w:i/>
                <w:u w:val="single"/>
              </w:rPr>
              <w:t>Proposal 2:</w:t>
            </w:r>
            <w:r>
              <w:rPr>
                <w:bCs/>
              </w:rPr>
              <w:t xml:space="preserve"> If </w:t>
            </w:r>
            <w:r>
              <w:rPr>
                <w:bCs/>
                <w:iCs/>
              </w:rPr>
              <w:t>DL subframe n is used for timing of PRACH preamble retransmission, FFS whether specification modification for clarification is needed, e.g.,</w:t>
            </w:r>
          </w:p>
          <w:p w14:paraId="3CC0F7D6" w14:textId="77777777" w:rsidR="006F3EF0" w:rsidRPr="003924D8" w:rsidRDefault="006F3EF0" w:rsidP="00295DFC">
            <w:pPr>
              <w:spacing w:beforeLines="50" w:before="120" w:afterLines="50" w:after="120"/>
              <w:rPr>
                <w:bCs/>
                <w:iCs/>
              </w:rPr>
            </w:pPr>
            <w:r>
              <w:rPr>
                <w:b/>
                <w:i/>
                <w:u w:val="single"/>
              </w:rPr>
              <w:t>Proposal 3:</w:t>
            </w:r>
            <w:r>
              <w:rPr>
                <w:bCs/>
              </w:rPr>
              <w:t xml:space="preserve"> If </w:t>
            </w:r>
            <w:r>
              <w:rPr>
                <w:bCs/>
                <w:iCs/>
              </w:rPr>
              <w:t>UL subframe n is used for timing of PRACH preamble retransmission, support timing enhancement based on K_offset.</w:t>
            </w:r>
          </w:p>
        </w:tc>
      </w:tr>
      <w:tr w:rsidR="006F3EF0" w14:paraId="2C36FB39" w14:textId="77777777" w:rsidTr="00295DFC">
        <w:tc>
          <w:tcPr>
            <w:tcW w:w="1980" w:type="dxa"/>
          </w:tcPr>
          <w:p w14:paraId="19756552" w14:textId="77777777" w:rsidR="006F3EF0" w:rsidRDefault="006F3EF0" w:rsidP="00295DFC">
            <w:r w:rsidRPr="000175A9">
              <w:t>Xiaomi</w:t>
            </w:r>
          </w:p>
        </w:tc>
        <w:tc>
          <w:tcPr>
            <w:tcW w:w="7036" w:type="dxa"/>
          </w:tcPr>
          <w:p w14:paraId="47BCAC9E" w14:textId="77777777" w:rsidR="006F3EF0" w:rsidRDefault="006F3EF0" w:rsidP="00295DFC">
            <w:pPr>
              <w:pStyle w:val="Proposal"/>
              <w:tabs>
                <w:tab w:val="clear" w:pos="1304"/>
                <w:tab w:val="clear" w:pos="2725"/>
              </w:tabs>
              <w:rPr>
                <w:lang w:eastAsia="zh-TW"/>
              </w:rPr>
            </w:pPr>
            <w:r>
              <w:rPr>
                <w:b w:val="0"/>
                <w:i/>
              </w:rPr>
              <w:t>Proposal 2: For IoT NTN, the preamble retransmission should be performed on a slot that is delayed by an offset as compared to current specification</w:t>
            </w:r>
          </w:p>
        </w:tc>
      </w:tr>
      <w:tr w:rsidR="006F3EF0" w14:paraId="54296E18" w14:textId="77777777" w:rsidTr="00295DFC">
        <w:tc>
          <w:tcPr>
            <w:tcW w:w="1980" w:type="dxa"/>
          </w:tcPr>
          <w:p w14:paraId="54507AAB" w14:textId="77777777" w:rsidR="006F3EF0" w:rsidRPr="000D7CB6" w:rsidRDefault="006F3EF0" w:rsidP="00295DFC">
            <w:r>
              <w:t>ZTE</w:t>
            </w:r>
          </w:p>
        </w:tc>
        <w:tc>
          <w:tcPr>
            <w:tcW w:w="7036" w:type="dxa"/>
          </w:tcPr>
          <w:p w14:paraId="2E7EDE78" w14:textId="77777777" w:rsidR="006F3EF0" w:rsidRPr="00AD0C54" w:rsidRDefault="006F3EF0" w:rsidP="00295DFC">
            <w:pPr>
              <w:pStyle w:val="ListParagraph"/>
              <w:spacing w:beforeLines="50" w:before="120" w:afterLines="50"/>
              <w:ind w:firstLineChars="0" w:firstLine="0"/>
              <w:rPr>
                <w:i/>
                <w:iCs/>
              </w:rPr>
            </w:pPr>
            <w:r>
              <w:rPr>
                <w:b/>
                <w:bCs/>
                <w:i/>
                <w:iCs/>
              </w:rPr>
              <w:t>Proposal-3:</w:t>
            </w:r>
            <w:r>
              <w:rPr>
                <w:i/>
                <w:iCs/>
              </w:rPr>
              <w:t xml:space="preserve"> For NB-IoT/eMTC over NTN, introduce K_offset to enhance the timing of preamble retransmission.</w:t>
            </w:r>
          </w:p>
        </w:tc>
      </w:tr>
    </w:tbl>
    <w:p w14:paraId="54717A04" w14:textId="1C47C253" w:rsidR="006F3EF0" w:rsidRDefault="006F3EF0" w:rsidP="006F3EF0">
      <w:pPr>
        <w:pStyle w:val="Heading3"/>
        <w:rPr>
          <w:lang w:eastAsia="zh-CN"/>
        </w:rPr>
      </w:pPr>
      <w:bookmarkStart w:id="13" w:name="_Toc85568927"/>
      <w:r>
        <w:t xml:space="preserve">FIRST ROUND Discussion on </w:t>
      </w:r>
      <w:r>
        <w:rPr>
          <w:lang w:eastAsia="zh-CN"/>
        </w:rPr>
        <w:t>PRACH Preamble Retransmission</w:t>
      </w:r>
      <w:bookmarkEnd w:id="13"/>
      <w:r w:rsidRPr="00593334">
        <w:rPr>
          <w:lang w:eastAsia="zh-CN"/>
        </w:rPr>
        <w:t xml:space="preserve"> </w:t>
      </w:r>
    </w:p>
    <w:p w14:paraId="2062C97E" w14:textId="1E6D5431" w:rsidR="006F3EF0" w:rsidRDefault="006F3EF0" w:rsidP="006F3EF0">
      <w:pPr>
        <w:spacing w:after="160"/>
        <w:rPr>
          <w:lang w:eastAsia="zh-CN"/>
        </w:rPr>
      </w:pPr>
      <w:r>
        <w:rPr>
          <w:lang w:eastAsia="zh-CN"/>
        </w:rPr>
        <w:t>10 companies make observations and proposals on this issue. Of these, 6 companies propose that this timing relationship should be enhanced by adding K</w:t>
      </w:r>
      <w:r w:rsidRPr="00593334">
        <w:rPr>
          <w:vertAlign w:val="subscript"/>
          <w:lang w:eastAsia="zh-CN"/>
        </w:rPr>
        <w:t>offset</w:t>
      </w:r>
      <w:r>
        <w:rPr>
          <w:lang w:eastAsia="zh-CN"/>
        </w:rPr>
        <w:t xml:space="preserve">. </w:t>
      </w:r>
    </w:p>
    <w:p w14:paraId="68DC3E72" w14:textId="365754DD" w:rsidR="00206C5F" w:rsidRDefault="006F3EF0" w:rsidP="006F3EF0">
      <w:pPr>
        <w:spacing w:after="160"/>
      </w:pPr>
      <w:r>
        <w:t xml:space="preserve">Huawei, </w:t>
      </w:r>
      <w:r w:rsidRPr="00F72C56">
        <w:t>HiSilicon</w:t>
      </w:r>
      <w:r>
        <w:rPr>
          <w:lang w:eastAsia="zh-CN"/>
        </w:rPr>
        <w:t xml:space="preserve"> propose that enhancement is not needed in NB-IoT and explains that ‘</w:t>
      </w:r>
      <w:r>
        <w:t xml:space="preserve">the timing relationship of NPRACH transmission defined in current specification can be fulfilled by UE implementation by taking the effect of TA into consideration, and there is no need to introduce enhancement for NPRACH retransmission’. </w:t>
      </w:r>
      <w:r w:rsidR="005A48E1">
        <w:t xml:space="preserve">It seems to the </w:t>
      </w:r>
      <w:r>
        <w:t xml:space="preserve">FL </w:t>
      </w:r>
      <w:r w:rsidR="005A48E1">
        <w:t xml:space="preserve"> that the latest time at which the preamble can be retransmitted cannot be left to implementation</w:t>
      </w:r>
      <w:r>
        <w:t xml:space="preserve">. </w:t>
      </w:r>
    </w:p>
    <w:p w14:paraId="4465B940" w14:textId="77777777" w:rsidR="00206C5F" w:rsidRDefault="00206C5F" w:rsidP="00206C5F">
      <w:pPr>
        <w:spacing w:after="160"/>
      </w:pPr>
      <w:r>
        <w:t>vivo proposes that for NB-IoT, this relationship does not need enhancing because:</w:t>
      </w:r>
    </w:p>
    <w:p w14:paraId="1AB2474B" w14:textId="1A3FDFBD" w:rsidR="00206C5F" w:rsidRPr="00206C5F" w:rsidRDefault="00206C5F" w:rsidP="006F3EF0">
      <w:pPr>
        <w:spacing w:after="160"/>
      </w:pPr>
      <w:r>
        <w:lastRenderedPageBreak/>
        <w:t xml:space="preserve">“it’s clear that the UE should retransmit PRACH in a NB-IoT uplink subframe between </w:t>
      </w:r>
      <w:r>
        <w:rPr>
          <w:i/>
          <w:iCs/>
        </w:rPr>
        <w:t>t</w:t>
      </w:r>
      <w:r>
        <w:rPr>
          <w:i/>
          <w:iCs/>
          <w:vertAlign w:val="subscript"/>
        </w:rPr>
        <w:t>0</w:t>
      </w:r>
      <w:r>
        <w:t xml:space="preserve"> to </w:t>
      </w:r>
      <w:r>
        <w:rPr>
          <w:i/>
          <w:iCs/>
        </w:rPr>
        <w:t>t</w:t>
      </w:r>
      <w:r>
        <w:rPr>
          <w:i/>
          <w:iCs/>
          <w:vertAlign w:val="subscript"/>
        </w:rPr>
        <w:t>0</w:t>
      </w:r>
      <w:r>
        <w:t xml:space="preserve">+12ms where </w:t>
      </w:r>
      <w:r>
        <w:rPr>
          <w:i/>
          <w:iCs/>
        </w:rPr>
        <w:t>t</w:t>
      </w:r>
      <w:r>
        <w:rPr>
          <w:i/>
          <w:iCs/>
          <w:vertAlign w:val="subscript"/>
        </w:rPr>
        <w:t>0</w:t>
      </w:r>
      <w:r>
        <w:t xml:space="preserve"> is the time of the end of subframe </w:t>
      </w:r>
      <w:r>
        <w:rPr>
          <w:i/>
        </w:rPr>
        <w:t>n</w:t>
      </w:r>
      <w:r>
        <w:rPr>
          <w:iCs/>
        </w:rPr>
        <w:t xml:space="preserve">. Based on the discussion </w:t>
      </w:r>
      <w:r>
        <w:t>in last meetin</w:t>
      </w:r>
      <w:r>
        <w:rPr>
          <w:iCs/>
        </w:rPr>
        <w:t xml:space="preserve">g, </w:t>
      </w:r>
      <w:r>
        <w:rPr>
          <w:lang w:eastAsia="zh-CN"/>
        </w:rPr>
        <w:t>UE-specific TA reporting is supported in IoT-NTN, eN</w:t>
      </w:r>
      <w:r>
        <w:t>B coul</w:t>
      </w:r>
      <w:r>
        <w:rPr>
          <w:lang w:eastAsia="zh-CN"/>
        </w:rPr>
        <w:t xml:space="preserve">d be also aware of the timing relationship among these </w:t>
      </w:r>
      <w:r>
        <w:t>subframe</w:t>
      </w:r>
      <w:r>
        <w:rPr>
          <w:lang w:eastAsia="zh-CN"/>
        </w:rPr>
        <w:t xml:space="preserve">s where the UE may </w:t>
      </w:r>
      <w:r>
        <w:t>retransmit PRACH.”</w:t>
      </w:r>
    </w:p>
    <w:p w14:paraId="08D898AE" w14:textId="56CFE153" w:rsidR="006F3EF0" w:rsidRDefault="006F3EF0" w:rsidP="006F3EF0">
      <w:pPr>
        <w:spacing w:after="160"/>
      </w:pPr>
      <w:r>
        <w:t>The current specification says</w:t>
      </w:r>
      <w:r w:rsidR="00206C5F">
        <w:t xml:space="preserve"> for example</w:t>
      </w:r>
      <w:r w:rsidR="00F843AC">
        <w:t xml:space="preserve"> (</w:t>
      </w:r>
      <w:r w:rsidR="00F843AC">
        <w:rPr>
          <w:rFonts w:eastAsia="SimSun"/>
          <w:bCs/>
          <w:iCs/>
          <w:lang w:eastAsia="zh-CN"/>
        </w:rPr>
        <w:t>TS 36.213 section 16.3.2)</w:t>
      </w:r>
      <w:r w:rsidR="00206C5F">
        <w:t xml:space="preserve"> that</w:t>
      </w:r>
      <w:r>
        <w:t>:</w:t>
      </w:r>
    </w:p>
    <w:p w14:paraId="7865FDA2" w14:textId="2C44E4D6" w:rsidR="006F3EF0" w:rsidRDefault="006F3EF0" w:rsidP="006F3EF0">
      <w:pPr>
        <w:spacing w:after="160"/>
      </w:pPr>
      <w:r>
        <w:t xml:space="preserve"> </w:t>
      </w:r>
      <w:r w:rsidRPr="00F16624">
        <w:rPr>
          <w:highlight w:val="yellow"/>
        </w:rPr>
        <w:t xml:space="preserve">‘ the UE shall be, ready to transmit a new preamble sequence </w:t>
      </w:r>
      <w:r w:rsidRPr="00F16624">
        <w:rPr>
          <w:b/>
          <w:bCs/>
          <w:highlight w:val="yellow"/>
          <w:u w:val="single"/>
        </w:rPr>
        <w:t>no later than</w:t>
      </w:r>
      <w:r w:rsidRPr="00F16624">
        <w:rPr>
          <w:b/>
          <w:bCs/>
          <w:highlight w:val="yellow"/>
        </w:rPr>
        <w:t xml:space="preserve"> the NB-IoT UL subframe starting 12 milliseconds</w:t>
      </w:r>
      <w:r w:rsidRPr="00F16624">
        <w:rPr>
          <w:highlight w:val="yellow"/>
        </w:rPr>
        <w:t xml:space="preserve"> after the </w:t>
      </w:r>
      <w:r w:rsidRPr="00F16624">
        <w:rPr>
          <w:color w:val="FF0000"/>
          <w:highlight w:val="yellow"/>
        </w:rPr>
        <w:t xml:space="preserve">end of subframe </w:t>
      </w:r>
      <w:r w:rsidRPr="00F16624">
        <w:rPr>
          <w:i/>
          <w:color w:val="FF0000"/>
          <w:highlight w:val="yellow"/>
        </w:rPr>
        <w:t>n</w:t>
      </w:r>
      <w:r w:rsidRPr="00F16624">
        <w:rPr>
          <w:color w:val="FF0000"/>
          <w:highlight w:val="yellow"/>
        </w:rPr>
        <w:t>.</w:t>
      </w:r>
      <w:r w:rsidRPr="00F16624">
        <w:rPr>
          <w:highlight w:val="yellow"/>
        </w:rPr>
        <w:t>’</w:t>
      </w:r>
    </w:p>
    <w:p w14:paraId="5C085246" w14:textId="623184E4" w:rsidR="006F3EF0" w:rsidRDefault="00844C38" w:rsidP="006F3EF0">
      <w:pPr>
        <w:spacing w:after="160"/>
      </w:pPr>
      <w:r>
        <w:t xml:space="preserve">In IoT NTN, PRACH retransmission </w:t>
      </w:r>
      <w:r w:rsidR="00CA7AA3">
        <w:t>is</w:t>
      </w:r>
      <w:r>
        <w:t xml:space="preserve"> timing advance</w:t>
      </w:r>
      <w:r w:rsidR="00CA7AA3">
        <w:t>d</w:t>
      </w:r>
      <w:r w:rsidR="002D501D">
        <w:t xml:space="preserve">. If the current TA is greater than 12ms, then we would be expecting the UE to retransmit the preamble before the end of subframe n </w:t>
      </w:r>
      <w:r w:rsidR="00A12A9D">
        <w:t>– that is</w:t>
      </w:r>
      <w:r w:rsidR="00206C5F">
        <w:t>,</w:t>
      </w:r>
      <w:r w:rsidR="002D501D">
        <w:t xml:space="preserve"> before determining that there is </w:t>
      </w:r>
      <w:r w:rsidR="00A12A9D">
        <w:t>need for a PRACH retransmission</w:t>
      </w:r>
      <w:r w:rsidR="002D501D">
        <w:t xml:space="preserve">. </w:t>
      </w:r>
      <w:r w:rsidR="00206C5F">
        <w:t>B</w:t>
      </w:r>
      <w:r w:rsidR="002D501D">
        <w:t>oth Huawei</w:t>
      </w:r>
      <w:r w:rsidR="00206C5F">
        <w:t>/</w:t>
      </w:r>
      <w:r w:rsidR="002D501D">
        <w:t xml:space="preserve">HiSilicon and vivo </w:t>
      </w:r>
      <w:r w:rsidR="00206C5F">
        <w:t>talk about the</w:t>
      </w:r>
      <w:r w:rsidR="002D501D">
        <w:t xml:space="preserve"> UE and eNB knowing the TA </w:t>
      </w:r>
      <w:r w:rsidR="00206C5F">
        <w:t>but this only has a bearing on</w:t>
      </w:r>
      <w:r w:rsidR="002D501D">
        <w:t xml:space="preserve"> th</w:t>
      </w:r>
      <w:r w:rsidR="00206C5F">
        <w:t>is</w:t>
      </w:r>
      <w:r w:rsidR="002D501D">
        <w:t xml:space="preserve"> issue </w:t>
      </w:r>
      <w:r w:rsidR="00206C5F">
        <w:t>of non-causality if</w:t>
      </w:r>
      <w:r w:rsidR="002D501D">
        <w:t xml:space="preserve"> the argument is that preamble retransmission should not be timing advance</w:t>
      </w:r>
      <w:r w:rsidR="00CA7AA3">
        <w:t>d</w:t>
      </w:r>
      <w:r w:rsidR="00206C5F">
        <w:t>. This would be going against</w:t>
      </w:r>
      <w:r w:rsidR="00A12A9D">
        <w:t xml:space="preserve"> the previous agreement</w:t>
      </w:r>
      <w:r w:rsidR="002D501D">
        <w:t>.</w:t>
      </w:r>
    </w:p>
    <w:p w14:paraId="7C476D46" w14:textId="12DA2A64" w:rsidR="00DF4399" w:rsidRPr="002D501D" w:rsidRDefault="00DF4399" w:rsidP="006F3EF0">
      <w:pPr>
        <w:spacing w:after="160"/>
      </w:pPr>
      <w:r>
        <w:t xml:space="preserve">OPPO asks that the group first reaches an understanding on whether subframe n is on the DL or UL. The specification talks about ‘in the subframe </w:t>
      </w:r>
      <w:r>
        <w:rPr>
          <w:i/>
          <w:iCs/>
        </w:rPr>
        <w:t>n</w:t>
      </w:r>
      <w:r>
        <w:t xml:space="preserve"> where it [the UE] expected to receive the RAR’. The subframe where the UE expects to receive the RAR is of course a DL subframe. In any case, the issue is with respect to the end time </w:t>
      </w:r>
      <w:r>
        <w:rPr>
          <w:i/>
          <w:iCs/>
        </w:rPr>
        <w:t>t</w:t>
      </w:r>
      <w:r>
        <w:rPr>
          <w:i/>
          <w:iCs/>
          <w:vertAlign w:val="subscript"/>
        </w:rPr>
        <w:t>0</w:t>
      </w:r>
      <w:r>
        <w:t xml:space="preserve"> of the subframe – the preamble must be retransmitted by time </w:t>
      </w:r>
      <w:r>
        <w:rPr>
          <w:i/>
          <w:iCs/>
        </w:rPr>
        <w:t>t</w:t>
      </w:r>
      <w:r>
        <w:rPr>
          <w:i/>
          <w:iCs/>
          <w:vertAlign w:val="subscript"/>
        </w:rPr>
        <w:t>0</w:t>
      </w:r>
      <w:r>
        <w:t xml:space="preserve">+12ms (NB-IoT) and </w:t>
      </w:r>
      <w:r>
        <w:rPr>
          <w:i/>
          <w:iCs/>
        </w:rPr>
        <w:t>t</w:t>
      </w:r>
      <w:r>
        <w:rPr>
          <w:i/>
          <w:iCs/>
          <w:vertAlign w:val="subscript"/>
        </w:rPr>
        <w:t>0</w:t>
      </w:r>
      <w:r>
        <w:t>+4 or 5 subframe durations (eMTC).</w:t>
      </w:r>
    </w:p>
    <w:p w14:paraId="46492517" w14:textId="20C40568" w:rsidR="006F3EF0" w:rsidRDefault="006F3EF0" w:rsidP="006F3EF0">
      <w:pPr>
        <w:spacing w:after="160"/>
      </w:pPr>
      <w:r>
        <w:t>It therefore seems that the limit of 12ms</w:t>
      </w:r>
      <w:r w:rsidR="00CA7AA3">
        <w:t xml:space="preserve"> (NB-IoT) or 4/5 subframes (eMTC) </w:t>
      </w:r>
      <w:r>
        <w:t xml:space="preserve">for suitable ROs </w:t>
      </w:r>
      <w:r w:rsidR="00DF4399">
        <w:t xml:space="preserve">for PRACH retransmission </w:t>
      </w:r>
      <w:r>
        <w:t>has to be extended to allow the UE to use (and the eNB to search for) the right preamble format in ROs that lie beyond the 12ms</w:t>
      </w:r>
      <w:r w:rsidR="00CA7AA3">
        <w:t xml:space="preserve"> (NB-IoT) or 4/5 subframes (eMTC)</w:t>
      </w:r>
      <w:r w:rsidR="00DF4399">
        <w:t xml:space="preserve"> when the TA exceeds 12ms</w:t>
      </w:r>
      <w:r w:rsidR="00CA7AA3">
        <w:t xml:space="preserve"> (NB-IoT) or 4/5 subframes (eMTC)</w:t>
      </w:r>
      <w:r>
        <w:t>.</w:t>
      </w:r>
    </w:p>
    <w:p w14:paraId="31C3C21D" w14:textId="77777777" w:rsidR="006F3EF0" w:rsidRDefault="006F3EF0" w:rsidP="006F3EF0">
      <w:pPr>
        <w:spacing w:after="160"/>
        <w:rPr>
          <w:rFonts w:asciiTheme="minorHAnsi" w:hAnsiTheme="minorHAnsi" w:cstheme="minorBidi"/>
        </w:rPr>
      </w:pPr>
      <w:r>
        <w:rPr>
          <w:lang w:eastAsia="zh-CN"/>
        </w:rPr>
        <w:t>With this analysis, FL makes the following proposal and politely requests companies to indicate their support and comment accordingly.</w:t>
      </w:r>
    </w:p>
    <w:p w14:paraId="3DFA9FDD" w14:textId="7C646CD9" w:rsidR="006F3EF0" w:rsidRPr="00830378" w:rsidRDefault="00695903" w:rsidP="006F3EF0">
      <w:pPr>
        <w:spacing w:after="160"/>
        <w:rPr>
          <w:rFonts w:asciiTheme="minorHAnsi" w:hAnsiTheme="minorHAnsi" w:cstheme="minorBidi"/>
          <w:highlight w:val="cyan"/>
          <w:u w:val="single"/>
        </w:rPr>
      </w:pPr>
      <w:r>
        <w:rPr>
          <w:highlight w:val="cyan"/>
          <w:u w:val="single"/>
          <w:lang w:eastAsia="zh-CN"/>
        </w:rPr>
        <w:t xml:space="preserve">FL </w:t>
      </w:r>
      <w:r w:rsidR="006F3EF0" w:rsidRPr="00830378">
        <w:rPr>
          <w:highlight w:val="cyan"/>
          <w:u w:val="single"/>
          <w:lang w:eastAsia="zh-CN"/>
        </w:rPr>
        <w:t>Proposal 3.</w:t>
      </w:r>
      <w:r w:rsidR="0041075C">
        <w:rPr>
          <w:highlight w:val="cyan"/>
          <w:u w:val="single"/>
          <w:lang w:eastAsia="zh-CN"/>
        </w:rPr>
        <w:t>2</w:t>
      </w:r>
      <w:r w:rsidR="006F3EF0" w:rsidRPr="00830378">
        <w:rPr>
          <w:highlight w:val="cyan"/>
          <w:u w:val="single"/>
          <w:lang w:eastAsia="zh-CN"/>
        </w:rPr>
        <w:t>.2-1</w:t>
      </w:r>
    </w:p>
    <w:p w14:paraId="52D3A625" w14:textId="7CE184DB" w:rsidR="006F3EF0" w:rsidRDefault="006F3EF0" w:rsidP="006F3EF0">
      <w:pPr>
        <w:rPr>
          <w:b/>
          <w:lang w:eastAsia="x-none"/>
        </w:rPr>
      </w:pPr>
      <w:r w:rsidRPr="009D6888">
        <w:rPr>
          <w:b/>
          <w:highlight w:val="cyan"/>
          <w:lang w:eastAsia="x-none"/>
        </w:rPr>
        <w:t>For IoT NTN, if the UE determines that a preamble retransmission is necessary, the choice of a suitable preamble retransmission slot shall be delayed by Koffset as compared to current specification</w:t>
      </w:r>
      <w:r w:rsidR="007C34CD">
        <w:rPr>
          <w:b/>
          <w:highlight w:val="cyan"/>
          <w:lang w:eastAsia="x-none"/>
        </w:rPr>
        <w:t>s</w:t>
      </w:r>
      <w:r w:rsidRPr="009D6888">
        <w:rPr>
          <w:b/>
          <w:highlight w:val="cyan"/>
          <w:lang w:eastAsia="x-none"/>
        </w:rPr>
        <w:t>.</w:t>
      </w:r>
    </w:p>
    <w:p w14:paraId="1C99B083" w14:textId="77777777" w:rsidR="006F3EF0" w:rsidRPr="00593334" w:rsidRDefault="006F3EF0" w:rsidP="006F3EF0">
      <w:pPr>
        <w:rPr>
          <w:lang w:eastAsia="zh-CN"/>
        </w:rPr>
      </w:pPr>
    </w:p>
    <w:tbl>
      <w:tblPr>
        <w:tblStyle w:val="TableGrid"/>
        <w:tblW w:w="0" w:type="auto"/>
        <w:tblLook w:val="04A0" w:firstRow="1" w:lastRow="0" w:firstColumn="1" w:lastColumn="0" w:noHBand="0" w:noVBand="1"/>
      </w:tblPr>
      <w:tblGrid>
        <w:gridCol w:w="1432"/>
        <w:gridCol w:w="1213"/>
        <w:gridCol w:w="6371"/>
      </w:tblGrid>
      <w:tr w:rsidR="006F3EF0" w14:paraId="28B283E7" w14:textId="77777777" w:rsidTr="00867955">
        <w:tc>
          <w:tcPr>
            <w:tcW w:w="1435" w:type="dxa"/>
            <w:shd w:val="clear" w:color="auto" w:fill="D9D9D9" w:themeFill="background1" w:themeFillShade="D9"/>
          </w:tcPr>
          <w:p w14:paraId="4F15479D" w14:textId="77777777" w:rsidR="006F3EF0" w:rsidRDefault="006F3EF0" w:rsidP="00295DFC">
            <w:pPr>
              <w:jc w:val="center"/>
            </w:pPr>
            <w:r>
              <w:t>Company</w:t>
            </w:r>
          </w:p>
        </w:tc>
        <w:tc>
          <w:tcPr>
            <w:tcW w:w="1220" w:type="dxa"/>
            <w:shd w:val="clear" w:color="auto" w:fill="D9D9D9" w:themeFill="background1" w:themeFillShade="D9"/>
          </w:tcPr>
          <w:p w14:paraId="7E692A72" w14:textId="77777777" w:rsidR="006F3EF0" w:rsidRDefault="006F3EF0" w:rsidP="00295DFC">
            <w:pPr>
              <w:jc w:val="center"/>
            </w:pPr>
            <w:r>
              <w:t>Support/Not Support</w:t>
            </w:r>
          </w:p>
        </w:tc>
        <w:tc>
          <w:tcPr>
            <w:tcW w:w="6361" w:type="dxa"/>
            <w:shd w:val="clear" w:color="auto" w:fill="D9D9D9" w:themeFill="background1" w:themeFillShade="D9"/>
          </w:tcPr>
          <w:p w14:paraId="238E6482" w14:textId="77777777" w:rsidR="006F3EF0" w:rsidRDefault="006F3EF0" w:rsidP="00295DFC">
            <w:pPr>
              <w:jc w:val="center"/>
            </w:pPr>
            <w:r>
              <w:t>Comments</w:t>
            </w:r>
          </w:p>
        </w:tc>
      </w:tr>
      <w:tr w:rsidR="006F3EF0" w14:paraId="2734E58F" w14:textId="77777777" w:rsidTr="00867955">
        <w:tc>
          <w:tcPr>
            <w:tcW w:w="1435" w:type="dxa"/>
          </w:tcPr>
          <w:p w14:paraId="637B02FE" w14:textId="17EA9787" w:rsidR="006F3EF0" w:rsidRDefault="00981484" w:rsidP="00295DFC">
            <w:pPr>
              <w:jc w:val="center"/>
            </w:pPr>
            <w:r>
              <w:t>SONY</w:t>
            </w:r>
          </w:p>
        </w:tc>
        <w:tc>
          <w:tcPr>
            <w:tcW w:w="1220" w:type="dxa"/>
          </w:tcPr>
          <w:p w14:paraId="012EAE75" w14:textId="5B18875B" w:rsidR="006F3EF0" w:rsidRDefault="00210036" w:rsidP="00295DFC">
            <w:pPr>
              <w:jc w:val="center"/>
            </w:pPr>
            <w:r>
              <w:t>Support</w:t>
            </w:r>
          </w:p>
        </w:tc>
        <w:tc>
          <w:tcPr>
            <w:tcW w:w="6361" w:type="dxa"/>
          </w:tcPr>
          <w:p w14:paraId="2C3DAFC4" w14:textId="77777777" w:rsidR="006F3EF0" w:rsidRDefault="007911A8" w:rsidP="00295DFC">
            <w:r>
              <w:t>This timing relationship is defined for TN. We have to take into account that that PRACH is timing advanced</w:t>
            </w:r>
            <w:r w:rsidR="004B73F9">
              <w:t xml:space="preserve"> for NTN. Hence, delaying the preamble retransmission slot by Koffset (to allow for the timing advance) is necessary.</w:t>
            </w:r>
          </w:p>
          <w:p w14:paraId="55A590D9" w14:textId="68575FD3" w:rsidR="003E10BD" w:rsidRDefault="004B73F9" w:rsidP="003E10BD">
            <w:pPr>
              <w:rPr>
                <w:b/>
                <w:lang w:eastAsia="x-none"/>
              </w:rPr>
            </w:pPr>
            <w:r>
              <w:t xml:space="preserve">For eMTC, the proposal should </w:t>
            </w:r>
            <w:r w:rsidR="00C449D7">
              <w:t>refer to subframes rather than slots. Henc</w:t>
            </w:r>
            <w:r w:rsidR="003E10BD">
              <w:t>e, the proposal could be updated as:</w:t>
            </w:r>
            <w:r w:rsidR="003E10BD">
              <w:br/>
            </w:r>
            <w:r w:rsidR="003E10BD">
              <w:br/>
            </w:r>
            <w:r w:rsidR="003E10BD" w:rsidRPr="009D6888">
              <w:rPr>
                <w:b/>
                <w:highlight w:val="cyan"/>
                <w:lang w:eastAsia="x-none"/>
              </w:rPr>
              <w:t xml:space="preserve">For IoT NTN, if the UE determines that a preamble retransmission is necessary, the choice of a suitable preamble retransmission slot </w:t>
            </w:r>
            <w:r w:rsidR="003E10BD" w:rsidRPr="003E10BD">
              <w:rPr>
                <w:b/>
                <w:color w:val="FF0000"/>
                <w:highlight w:val="cyan"/>
                <w:lang w:eastAsia="x-none"/>
              </w:rPr>
              <w:t xml:space="preserve">/ subframe </w:t>
            </w:r>
            <w:r w:rsidR="003E10BD" w:rsidRPr="009D6888">
              <w:rPr>
                <w:b/>
                <w:highlight w:val="cyan"/>
                <w:lang w:eastAsia="x-none"/>
              </w:rPr>
              <w:t>shall be delayed by Koffset as compared to current specification</w:t>
            </w:r>
            <w:r w:rsidR="003E10BD">
              <w:rPr>
                <w:b/>
                <w:highlight w:val="cyan"/>
                <w:lang w:eastAsia="x-none"/>
              </w:rPr>
              <w:t>s</w:t>
            </w:r>
            <w:r w:rsidR="003E10BD" w:rsidRPr="009D6888">
              <w:rPr>
                <w:b/>
                <w:highlight w:val="cyan"/>
                <w:lang w:eastAsia="x-none"/>
              </w:rPr>
              <w:t>.</w:t>
            </w:r>
          </w:p>
          <w:p w14:paraId="76E76C5B" w14:textId="4BB2AFDF" w:rsidR="004B73F9" w:rsidRDefault="004B73F9" w:rsidP="00295DFC"/>
        </w:tc>
      </w:tr>
      <w:tr w:rsidR="00F05923" w14:paraId="662DC3D2" w14:textId="77777777" w:rsidTr="00867955">
        <w:tc>
          <w:tcPr>
            <w:tcW w:w="1435" w:type="dxa"/>
          </w:tcPr>
          <w:p w14:paraId="33575FC3" w14:textId="4B869DC8" w:rsidR="00F05923" w:rsidRDefault="00F05923" w:rsidP="00F05923">
            <w:pPr>
              <w:jc w:val="center"/>
            </w:pPr>
            <w:r>
              <w:rPr>
                <w:lang w:val="en-GB"/>
              </w:rPr>
              <w:t>Ericsson</w:t>
            </w:r>
          </w:p>
        </w:tc>
        <w:tc>
          <w:tcPr>
            <w:tcW w:w="1220" w:type="dxa"/>
          </w:tcPr>
          <w:p w14:paraId="3A019A40" w14:textId="065FE3D1" w:rsidR="00F05923" w:rsidRDefault="00F05923" w:rsidP="00F05923">
            <w:pPr>
              <w:jc w:val="center"/>
            </w:pPr>
            <w:r>
              <w:t>Not Support</w:t>
            </w:r>
          </w:p>
        </w:tc>
        <w:tc>
          <w:tcPr>
            <w:tcW w:w="6361" w:type="dxa"/>
          </w:tcPr>
          <w:p w14:paraId="45A931B1" w14:textId="11135747" w:rsidR="00F05923" w:rsidRDefault="00F05923" w:rsidP="00F05923">
            <w:r>
              <w:t>The description in section 16.3.2 of TS 36.213 for the timing relationship of preamble retransmission in NB-IoT TN is “no later than the NB-IoT UL slot starting 12 milliseconds after the end of subframe n”</w:t>
            </w:r>
            <w:r w:rsidR="00BF4CE8">
              <w:t xml:space="preserve"> </w:t>
            </w:r>
            <w:r>
              <w:t>and thus can be reused for NB-IoT NTN. While the descriptions in section 6.1.1 of TS 36.213 for the timing relationship of preamble retransmission in eMTC TN are “</w:t>
            </w:r>
            <w:r w:rsidRPr="00E93754">
              <w:t xml:space="preserve">no later than in subframe </w:t>
            </w:r>
            <w:r w:rsidRPr="001C42C0">
              <w:rPr>
                <w:i/>
                <w:iCs/>
              </w:rPr>
              <w:t>n+5</w:t>
            </w:r>
            <w:r>
              <w:t>” and “</w:t>
            </w:r>
            <w:r w:rsidRPr="00E93754">
              <w:t xml:space="preserve">no later than in subframe </w:t>
            </w:r>
            <w:r w:rsidRPr="001C42C0">
              <w:rPr>
                <w:i/>
                <w:iCs/>
              </w:rPr>
              <w:t>n+</w:t>
            </w:r>
            <w:r>
              <w:rPr>
                <w:i/>
                <w:iCs/>
              </w:rPr>
              <w:t>4</w:t>
            </w:r>
            <w:r>
              <w:t xml:space="preserve">”, so the timing relationship of preamble retransmission in eMTC TN should be modified for eMTC NTN, for example the preamble retransmission should be delayed by Koffset as compared to current specifications. Therefore, we prefer to have </w:t>
            </w:r>
            <w:r>
              <w:lastRenderedPageBreak/>
              <w:t>separate proposals for NB-IoT and eMTC.</w:t>
            </w:r>
          </w:p>
          <w:p w14:paraId="79993BC6" w14:textId="346A82CF" w:rsidR="004D384D" w:rsidRDefault="002B4E59" w:rsidP="00F05923">
            <w:r>
              <w:t>For NB-IoT, f</w:t>
            </w:r>
            <w:r w:rsidR="00D82021">
              <w:t>or example</w:t>
            </w:r>
            <w:r>
              <w:t>,</w:t>
            </w:r>
            <w:r w:rsidR="00D82021">
              <w:t xml:space="preserve"> in section 16.3.2 of TS 36.213, </w:t>
            </w:r>
            <w:r w:rsidR="000D5844">
              <w:t>one description is that</w:t>
            </w:r>
            <w:r w:rsidR="00D82021">
              <w:t xml:space="preserve"> </w:t>
            </w:r>
            <w:r w:rsidR="0042326F">
              <w:t>“</w:t>
            </w:r>
            <w:r w:rsidR="0042326F" w:rsidRPr="001A7C01">
              <w:t xml:space="preserve">If no NPDCCH scheduling random access response is received in subframe </w:t>
            </w:r>
            <w:r w:rsidR="0042326F" w:rsidRPr="001A7C01">
              <w:rPr>
                <w:i/>
                <w:iCs/>
              </w:rPr>
              <w:t>n</w:t>
            </w:r>
            <w:r w:rsidR="0042326F" w:rsidRPr="001A7C01">
              <w:t xml:space="preserve">, </w:t>
            </w:r>
            <w:r w:rsidR="0042326F" w:rsidRPr="001A7C01">
              <w:rPr>
                <w:iCs/>
              </w:rPr>
              <w:t xml:space="preserve">where subframe </w:t>
            </w:r>
            <w:r w:rsidR="0042326F" w:rsidRPr="001A7C01">
              <w:rPr>
                <w:i/>
                <w:iCs/>
              </w:rPr>
              <w:t>n</w:t>
            </w:r>
            <w:r w:rsidR="0042326F" w:rsidRPr="001A7C01">
              <w:t xml:space="preserve"> is the last subframe of the random</w:t>
            </w:r>
            <w:r w:rsidR="000D5844">
              <w:t xml:space="preserve"> </w:t>
            </w:r>
            <w:r w:rsidR="0042326F" w:rsidRPr="001A7C01">
              <w:t>access response window, the UE shall, if requested by higher layers</w:t>
            </w:r>
            <w:r w:rsidR="0042326F" w:rsidRPr="001A7C01">
              <w:rPr>
                <w:rFonts w:eastAsia="MS Mincho" w:hint="eastAsia"/>
              </w:rPr>
              <w:t>,</w:t>
            </w:r>
            <w:r w:rsidR="0042326F" w:rsidRPr="001A7C01">
              <w:t xml:space="preserve"> be ready to</w:t>
            </w:r>
            <w:r w:rsidR="0042326F" w:rsidRPr="001A7C01">
              <w:rPr>
                <w:rFonts w:hint="eastAsia"/>
              </w:rPr>
              <w:t xml:space="preserve"> </w:t>
            </w:r>
            <w:r w:rsidR="0042326F" w:rsidRPr="001A7C01">
              <w:t>transmit a new preamble sequence no later than the NB-IoT UL slot starting 12 milliseconds after the end of subframe</w:t>
            </w:r>
            <w:r w:rsidR="0042326F" w:rsidRPr="001A7C01">
              <w:rPr>
                <w:i/>
              </w:rPr>
              <w:t xml:space="preserve"> n</w:t>
            </w:r>
            <w:r w:rsidR="0042326F" w:rsidRPr="001A7C01">
              <w:t>.</w:t>
            </w:r>
            <w:r w:rsidR="0042326F">
              <w:t>”</w:t>
            </w:r>
            <w:r w:rsidR="00002D82">
              <w:t>, so th</w:t>
            </w:r>
            <w:r w:rsidR="00D00402">
              <w:t>e</w:t>
            </w:r>
            <w:r w:rsidR="00002D82">
              <w:t xml:space="preserve"> subframe </w:t>
            </w:r>
            <w:r w:rsidR="00002D82" w:rsidRPr="001A7C01">
              <w:rPr>
                <w:i/>
              </w:rPr>
              <w:t>n</w:t>
            </w:r>
            <w:r w:rsidR="00002D82">
              <w:rPr>
                <w:i/>
              </w:rPr>
              <w:t xml:space="preserve"> </w:t>
            </w:r>
            <w:r w:rsidR="00D00402" w:rsidRPr="00D00402">
              <w:rPr>
                <w:iCs/>
              </w:rPr>
              <w:t xml:space="preserve">here </w:t>
            </w:r>
            <w:r w:rsidR="00002D82" w:rsidRPr="00002D82">
              <w:t>means</w:t>
            </w:r>
            <w:r w:rsidR="00002D82">
              <w:t xml:space="preserve"> the </w:t>
            </w:r>
            <w:r w:rsidR="00081570">
              <w:t>last subframe of the random access response window</w:t>
            </w:r>
            <w:r w:rsidR="00D00402">
              <w:t xml:space="preserve"> in downlink</w:t>
            </w:r>
            <w:r w:rsidR="00081570">
              <w:t xml:space="preserve"> </w:t>
            </w:r>
            <w:r w:rsidR="00D00402">
              <w:t>as shown in the figure below.</w:t>
            </w:r>
            <w:r w:rsidR="00002D82">
              <w:t xml:space="preserve"> </w:t>
            </w:r>
            <w:r w:rsidR="00990D34">
              <w:t>Therefore,</w:t>
            </w:r>
            <w:r w:rsidR="00D00402">
              <w:t xml:space="preserve"> </w:t>
            </w:r>
            <w:r w:rsidR="00067B82">
              <w:t xml:space="preserve">the </w:t>
            </w:r>
            <w:r w:rsidR="005F4553">
              <w:t xml:space="preserve">existing timing relationship in NB-IoT for the uplink preamble retransmission </w:t>
            </w:r>
            <w:r w:rsidR="00990D34">
              <w:t>related to</w:t>
            </w:r>
            <w:r w:rsidR="005F4553">
              <w:t xml:space="preserve"> this subframe </w:t>
            </w:r>
            <w:r w:rsidR="005F4553" w:rsidRPr="00990D34">
              <w:rPr>
                <w:i/>
                <w:iCs/>
              </w:rPr>
              <w:t>n</w:t>
            </w:r>
            <w:r w:rsidR="005F4553">
              <w:t xml:space="preserve"> </w:t>
            </w:r>
            <w:r w:rsidR="00990D34">
              <w:t xml:space="preserve">can be reused for NB-IoT in NTN and </w:t>
            </w:r>
            <w:r w:rsidR="00067B82">
              <w:t>no additional enhancement is needed.</w:t>
            </w:r>
            <w:r w:rsidR="00AB1CF6">
              <w:t xml:space="preserve"> </w:t>
            </w:r>
          </w:p>
          <w:p w14:paraId="6A875DFE" w14:textId="163C00E6" w:rsidR="004D384D" w:rsidRDefault="0031150B" w:rsidP="00F05923">
            <w:r>
              <w:rPr>
                <w:noProof/>
                <w:lang w:val="en-GB"/>
              </w:rPr>
              <w:object w:dxaOrig="9910" w:dyaOrig="2961" w14:anchorId="5050C5AA">
                <v:shape id="_x0000_i1028" type="#_x0000_t75" alt="" style="width:307.5pt;height:91.5pt;mso-width-percent:0;mso-height-percent:0;mso-width-percent:0;mso-height-percent:0" o:ole="">
                  <v:imagedata r:id="rId17" o:title=""/>
                </v:shape>
                <o:OLEObject Type="Embed" ProgID="Visio.Drawing.15" ShapeID="_x0000_i1028" DrawAspect="Content" ObjectID="_1696188993" r:id="rId18"/>
              </w:object>
            </w:r>
          </w:p>
        </w:tc>
      </w:tr>
      <w:tr w:rsidR="006F3EF0" w14:paraId="5EEFCFA8" w14:textId="77777777" w:rsidTr="00867955">
        <w:tc>
          <w:tcPr>
            <w:tcW w:w="1435" w:type="dxa"/>
          </w:tcPr>
          <w:p w14:paraId="04BE345F" w14:textId="06372F0D" w:rsidR="006F3EF0" w:rsidRPr="002F083F" w:rsidRDefault="002F083F" w:rsidP="002F083F">
            <w:pPr>
              <w:jc w:val="center"/>
            </w:pPr>
            <w:r w:rsidRPr="002F083F">
              <w:rPr>
                <w:rFonts w:hint="eastAsia"/>
              </w:rPr>
              <w:lastRenderedPageBreak/>
              <w:t>Z</w:t>
            </w:r>
            <w:r w:rsidRPr="002F083F">
              <w:t>TE</w:t>
            </w:r>
          </w:p>
        </w:tc>
        <w:tc>
          <w:tcPr>
            <w:tcW w:w="1220" w:type="dxa"/>
          </w:tcPr>
          <w:p w14:paraId="0FEBD544" w14:textId="4DC3B7AC" w:rsidR="006F3EF0" w:rsidRPr="002F083F" w:rsidRDefault="002F083F" w:rsidP="002F083F">
            <w:pPr>
              <w:jc w:val="center"/>
            </w:pPr>
            <w:r w:rsidRPr="002F083F">
              <w:rPr>
                <w:rFonts w:hint="eastAsia"/>
              </w:rPr>
              <w:t>Support</w:t>
            </w:r>
          </w:p>
        </w:tc>
        <w:tc>
          <w:tcPr>
            <w:tcW w:w="6361" w:type="dxa"/>
          </w:tcPr>
          <w:p w14:paraId="7017E5BF" w14:textId="1F34DD2C" w:rsidR="006F3EF0" w:rsidRDefault="002F083F" w:rsidP="00295DFC">
            <w:r>
              <w:rPr>
                <w:rFonts w:eastAsia="DengXian"/>
                <w:lang w:eastAsia="zh-CN"/>
              </w:rPr>
              <w:t>There’s no big difference between the descriptions of “</w:t>
            </w:r>
            <w:r>
              <w:t xml:space="preserve">12 milliseconds after the end of </w:t>
            </w:r>
            <w:r w:rsidRPr="002F083F">
              <w:rPr>
                <w:highlight w:val="yellow"/>
              </w:rPr>
              <w:t>subframe n</w:t>
            </w:r>
            <w:r>
              <w:t>”</w:t>
            </w:r>
            <w:r>
              <w:rPr>
                <w:rFonts w:eastAsia="DengXian"/>
                <w:lang w:eastAsia="zh-CN"/>
              </w:rPr>
              <w:t xml:space="preserve"> and </w:t>
            </w:r>
            <w:r>
              <w:t>“</w:t>
            </w:r>
            <w:r w:rsidRPr="00E93754">
              <w:t xml:space="preserve">no later than in </w:t>
            </w:r>
            <w:r w:rsidRPr="002F083F">
              <w:rPr>
                <w:highlight w:val="yellow"/>
              </w:rPr>
              <w:t xml:space="preserve">subframe </w:t>
            </w:r>
            <w:r w:rsidRPr="002F083F">
              <w:rPr>
                <w:i/>
                <w:iCs/>
                <w:highlight w:val="yellow"/>
              </w:rPr>
              <w:t>n+5</w:t>
            </w:r>
            <w:r>
              <w:t xml:space="preserve">”, and the only one is the gap of 4 subframe, so </w:t>
            </w:r>
            <w:r w:rsidR="00831B35">
              <w:t xml:space="preserve">a </w:t>
            </w:r>
            <w:r>
              <w:t>unified solution for both NB-IoT and eMTC is preferred firstly.</w:t>
            </w:r>
          </w:p>
          <w:p w14:paraId="65614062" w14:textId="2CD9ECFA" w:rsidR="002F083F" w:rsidRPr="002F083F" w:rsidRDefault="002F083F" w:rsidP="00831B35">
            <w:pPr>
              <w:rPr>
                <w:rFonts w:eastAsia="DengXian"/>
                <w:lang w:eastAsia="zh-CN"/>
              </w:rPr>
            </w:pPr>
            <w:r>
              <w:t xml:space="preserve">Then </w:t>
            </w:r>
            <w:r w:rsidR="00831B35">
              <w:t>in order to align</w:t>
            </w:r>
            <w:r>
              <w:t xml:space="preserve"> with previous agreements on many timing relation</w:t>
            </w:r>
            <w:r w:rsidRPr="00831B35">
              <w:t xml:space="preserve">ships, we think the </w:t>
            </w:r>
            <w:r w:rsidR="00831B35" w:rsidRPr="00831B35">
              <w:t>“12 milliseconds after the end of subframe n</w:t>
            </w:r>
            <w:r w:rsidR="00831B35">
              <w:t>” or</w:t>
            </w:r>
            <w:r>
              <w:t xml:space="preserve"> </w:t>
            </w:r>
            <w:r w:rsidR="00831B35">
              <w:t>“</w:t>
            </w:r>
            <w:r>
              <w:t>subframe n+5/ subframe n+4</w:t>
            </w:r>
            <w:r w:rsidR="00831B35">
              <w:t>”</w:t>
            </w:r>
            <w:r>
              <w:t xml:space="preserve"> can be id</w:t>
            </w:r>
            <w:r w:rsidR="00831B35">
              <w:t xml:space="preserve">entified as </w:t>
            </w:r>
            <w:r>
              <w:t>UL subframe</w:t>
            </w:r>
            <w:r w:rsidR="00831B35">
              <w:t xml:space="preserve"> for preamble retransmission</w:t>
            </w:r>
            <w:r>
              <w:t>, therefore introducing K_offset is needed.</w:t>
            </w:r>
          </w:p>
        </w:tc>
      </w:tr>
      <w:tr w:rsidR="00865A26" w14:paraId="19956F06" w14:textId="77777777" w:rsidTr="00867955">
        <w:tc>
          <w:tcPr>
            <w:tcW w:w="1435" w:type="dxa"/>
          </w:tcPr>
          <w:p w14:paraId="1D143AC3" w14:textId="6C9C544D" w:rsidR="00865A26" w:rsidRPr="002F083F" w:rsidRDefault="00865A26" w:rsidP="002F083F">
            <w:pPr>
              <w:jc w:val="center"/>
            </w:pPr>
            <w:r>
              <w:rPr>
                <w:lang w:eastAsia="zh-CN"/>
              </w:rPr>
              <w:t>CATT</w:t>
            </w:r>
          </w:p>
        </w:tc>
        <w:tc>
          <w:tcPr>
            <w:tcW w:w="1220" w:type="dxa"/>
          </w:tcPr>
          <w:p w14:paraId="2C1F02BD" w14:textId="445B1059" w:rsidR="00865A26" w:rsidRPr="002F083F" w:rsidRDefault="00865A26" w:rsidP="002F083F">
            <w:pPr>
              <w:jc w:val="center"/>
            </w:pPr>
            <w:r>
              <w:t>Support</w:t>
            </w:r>
          </w:p>
        </w:tc>
        <w:tc>
          <w:tcPr>
            <w:tcW w:w="6361" w:type="dxa"/>
          </w:tcPr>
          <w:p w14:paraId="748F0244" w14:textId="77777777" w:rsidR="00865A26" w:rsidRDefault="00865A26">
            <w:pPr>
              <w:rPr>
                <w:rFonts w:eastAsia="DengXian"/>
                <w:lang w:eastAsia="zh-CN"/>
              </w:rPr>
            </w:pPr>
            <w:r>
              <w:rPr>
                <w:rFonts w:eastAsia="DengXian"/>
                <w:lang w:eastAsia="zh-CN"/>
              </w:rPr>
              <w:t xml:space="preserve">We have made agreements for other timing relationships, like N/MPDCCH to PUSCH. According to previous discussions for other timing relationships, we have reached the consensus that the </w:t>
            </w:r>
            <w:r>
              <w:rPr>
                <w:lang w:eastAsia="zh-CN"/>
              </w:rPr>
              <w:t>s</w:t>
            </w:r>
            <w:r>
              <w:t xml:space="preserve">ubframe where the UE expects to receive the </w:t>
            </w:r>
            <w:r>
              <w:rPr>
                <w:rFonts w:eastAsia="DengXian"/>
                <w:lang w:eastAsia="zh-CN"/>
              </w:rPr>
              <w:t>N/MPDCCH or others is DL subframe n, and the</w:t>
            </w:r>
            <w:r>
              <w:rPr>
                <w:lang w:eastAsia="zh-CN"/>
              </w:rPr>
              <w:t xml:space="preserve"> s</w:t>
            </w:r>
            <w:r>
              <w:t xml:space="preserve">ubframe where the UE expects to </w:t>
            </w:r>
            <w:r>
              <w:rPr>
                <w:lang w:eastAsia="zh-CN"/>
              </w:rPr>
              <w:t>transmit</w:t>
            </w:r>
            <w:r>
              <w:t xml:space="preserve"> the </w:t>
            </w:r>
            <w:r>
              <w:rPr>
                <w:rFonts w:eastAsia="DengXian"/>
                <w:lang w:eastAsia="zh-CN"/>
              </w:rPr>
              <w:t xml:space="preserve">PUSCH or others is UL subframe n. </w:t>
            </w:r>
          </w:p>
          <w:p w14:paraId="3CB8D378" w14:textId="2D56E609" w:rsidR="00865A26" w:rsidRDefault="00865A26" w:rsidP="00295DFC">
            <w:pPr>
              <w:rPr>
                <w:rFonts w:eastAsia="DengXian"/>
                <w:lang w:eastAsia="zh-CN"/>
              </w:rPr>
            </w:pPr>
            <w:r>
              <w:rPr>
                <w:rFonts w:eastAsia="DengXian"/>
                <w:lang w:eastAsia="zh-CN"/>
              </w:rPr>
              <w:t xml:space="preserve">Hence, the received subframe n here for </w:t>
            </w:r>
            <w:r>
              <w:t>the preamble retransmission</w:t>
            </w:r>
            <w:r>
              <w:rPr>
                <w:lang w:eastAsia="zh-CN"/>
              </w:rPr>
              <w:t xml:space="preserve"> in </w:t>
            </w:r>
            <w:r>
              <w:t>NB-IoT</w:t>
            </w:r>
            <w:r>
              <w:rPr>
                <w:lang w:eastAsia="zh-CN"/>
              </w:rPr>
              <w:t xml:space="preserve"> and eMTC is </w:t>
            </w:r>
            <w:r>
              <w:rPr>
                <w:rFonts w:eastAsia="DengXian"/>
                <w:lang w:eastAsia="zh-CN"/>
              </w:rPr>
              <w:t xml:space="preserve">DL subframe n. The transmitted subframe </w:t>
            </w:r>
            <w:r>
              <w:t>“12 milliseconds after the end of subframe n” or “subframe n+5/ subframe n+4”</w:t>
            </w:r>
            <w:r>
              <w:rPr>
                <w:lang w:eastAsia="zh-CN"/>
              </w:rPr>
              <w:t xml:space="preserve"> is UL subframe. Besides, to align </w:t>
            </w:r>
            <w:r>
              <w:t>NB-IoT</w:t>
            </w:r>
            <w:r>
              <w:rPr>
                <w:lang w:eastAsia="zh-CN"/>
              </w:rPr>
              <w:t xml:space="preserve"> and eMTC,</w:t>
            </w:r>
            <w:r>
              <w:rPr>
                <w:rFonts w:eastAsia="DengXian"/>
                <w:lang w:eastAsia="zh-CN"/>
              </w:rPr>
              <w:t xml:space="preserve"> K_offset should be introduced in </w:t>
            </w:r>
            <w:r>
              <w:t>the preamble retransmission</w:t>
            </w:r>
            <w:r>
              <w:rPr>
                <w:lang w:eastAsia="zh-CN"/>
              </w:rPr>
              <w:t xml:space="preserve"> </w:t>
            </w:r>
            <w:r>
              <w:rPr>
                <w:rFonts w:eastAsia="DengXian"/>
                <w:lang w:eastAsia="zh-CN"/>
              </w:rPr>
              <w:t>for</w:t>
            </w:r>
            <w:r>
              <w:rPr>
                <w:lang w:eastAsia="zh-CN"/>
              </w:rPr>
              <w:t xml:space="preserve"> both </w:t>
            </w:r>
            <w:r>
              <w:t>NB-IoT</w:t>
            </w:r>
            <w:r>
              <w:rPr>
                <w:lang w:eastAsia="zh-CN"/>
              </w:rPr>
              <w:t xml:space="preserve"> and eMTC.</w:t>
            </w:r>
          </w:p>
        </w:tc>
      </w:tr>
      <w:tr w:rsidR="008972D7" w14:paraId="7BB5FC5B" w14:textId="77777777" w:rsidTr="00867955">
        <w:tc>
          <w:tcPr>
            <w:tcW w:w="1435" w:type="dxa"/>
          </w:tcPr>
          <w:p w14:paraId="30BC69C7" w14:textId="21C067EC" w:rsidR="008972D7" w:rsidRDefault="008972D7" w:rsidP="002F083F">
            <w:pPr>
              <w:jc w:val="center"/>
              <w:rPr>
                <w:lang w:eastAsia="zh-CN"/>
              </w:rPr>
            </w:pPr>
            <w:r>
              <w:rPr>
                <w:lang w:eastAsia="zh-CN"/>
              </w:rPr>
              <w:t>Mavenir</w:t>
            </w:r>
          </w:p>
        </w:tc>
        <w:tc>
          <w:tcPr>
            <w:tcW w:w="1220" w:type="dxa"/>
          </w:tcPr>
          <w:p w14:paraId="4732C392" w14:textId="3CE63994" w:rsidR="008972D7" w:rsidRDefault="008972D7" w:rsidP="002F083F">
            <w:pPr>
              <w:jc w:val="center"/>
            </w:pPr>
            <w:r>
              <w:t>Support</w:t>
            </w:r>
          </w:p>
        </w:tc>
        <w:tc>
          <w:tcPr>
            <w:tcW w:w="6361" w:type="dxa"/>
          </w:tcPr>
          <w:p w14:paraId="1CDD5B65" w14:textId="0ECD3068" w:rsidR="00CC6DBC" w:rsidRDefault="00096128" w:rsidP="00CC6DBC">
            <w:pPr>
              <w:rPr>
                <w:rFonts w:eastAsia="DengXian"/>
                <w:lang w:eastAsia="zh-CN"/>
              </w:rPr>
            </w:pPr>
            <w:r>
              <w:rPr>
                <w:rFonts w:eastAsia="DengXian"/>
                <w:lang w:eastAsia="zh-CN"/>
              </w:rPr>
              <w:t xml:space="preserve">In our understanding, UE always applies TA to any </w:t>
            </w:r>
            <w:r w:rsidR="00CE4AA6">
              <w:rPr>
                <w:rFonts w:eastAsia="DengXian"/>
                <w:lang w:eastAsia="zh-CN"/>
              </w:rPr>
              <w:t xml:space="preserve">specified </w:t>
            </w:r>
            <w:r>
              <w:rPr>
                <w:rFonts w:eastAsia="DengXian"/>
                <w:lang w:eastAsia="zh-CN"/>
              </w:rPr>
              <w:t xml:space="preserve">UL transmission start time in the </w:t>
            </w:r>
            <w:r w:rsidR="00C00B51">
              <w:rPr>
                <w:rFonts w:eastAsia="DengXian"/>
                <w:lang w:eastAsia="zh-CN"/>
              </w:rPr>
              <w:t>spec</w:t>
            </w:r>
            <w:r>
              <w:rPr>
                <w:rFonts w:eastAsia="DengXian"/>
                <w:lang w:eastAsia="zh-CN"/>
              </w:rPr>
              <w:t>.</w:t>
            </w:r>
            <w:r w:rsidR="00CE4AA6">
              <w:rPr>
                <w:rFonts w:eastAsia="DengXian"/>
                <w:lang w:eastAsia="zh-CN"/>
              </w:rPr>
              <w:t xml:space="preserve"> So, </w:t>
            </w:r>
            <w:r w:rsidR="00C00B51">
              <w:rPr>
                <w:rFonts w:eastAsia="DengXian"/>
                <w:lang w:eastAsia="zh-CN"/>
              </w:rPr>
              <w:t xml:space="preserve">we support </w:t>
            </w:r>
            <w:r w:rsidR="00CE4AA6">
              <w:rPr>
                <w:rFonts w:eastAsia="DengXian"/>
                <w:lang w:eastAsia="zh-CN"/>
              </w:rPr>
              <w:t>consistency with other agreements on timing relationships regarding K_offset</w:t>
            </w:r>
            <w:r w:rsidR="00C00B51">
              <w:rPr>
                <w:rFonts w:eastAsia="DengXian"/>
                <w:lang w:eastAsia="zh-CN"/>
              </w:rPr>
              <w:t>, and using K_offset for PRACH retransmission for both NB-IoT and eMTC</w:t>
            </w:r>
            <w:r w:rsidR="00CE4AA6">
              <w:rPr>
                <w:rFonts w:eastAsia="DengXian"/>
                <w:lang w:eastAsia="zh-CN"/>
              </w:rPr>
              <w:t>.</w:t>
            </w:r>
          </w:p>
          <w:p w14:paraId="01858E6F" w14:textId="01CE28F4" w:rsidR="00CC6DBC" w:rsidRDefault="00CC6DBC" w:rsidP="00CC6DBC">
            <w:pPr>
              <w:rPr>
                <w:rFonts w:eastAsia="DengXian"/>
                <w:lang w:eastAsia="zh-CN"/>
              </w:rPr>
            </w:pPr>
          </w:p>
        </w:tc>
      </w:tr>
      <w:tr w:rsidR="00E10251" w14:paraId="5913DDB3" w14:textId="77777777" w:rsidTr="00867955">
        <w:tc>
          <w:tcPr>
            <w:tcW w:w="1435" w:type="dxa"/>
          </w:tcPr>
          <w:p w14:paraId="5CF2B323" w14:textId="04E9E471" w:rsidR="00E10251" w:rsidRDefault="00E10251" w:rsidP="002F083F">
            <w:pPr>
              <w:jc w:val="center"/>
              <w:rPr>
                <w:lang w:eastAsia="zh-CN"/>
              </w:rPr>
            </w:pPr>
            <w:r>
              <w:rPr>
                <w:lang w:eastAsia="zh-CN"/>
              </w:rPr>
              <w:t>Samsung</w:t>
            </w:r>
          </w:p>
        </w:tc>
        <w:tc>
          <w:tcPr>
            <w:tcW w:w="1220" w:type="dxa"/>
          </w:tcPr>
          <w:p w14:paraId="65CF28EB" w14:textId="094ADFAC" w:rsidR="00E10251" w:rsidRDefault="00E10251" w:rsidP="002F083F">
            <w:pPr>
              <w:jc w:val="center"/>
            </w:pPr>
            <w:r>
              <w:t>Support</w:t>
            </w:r>
          </w:p>
        </w:tc>
        <w:tc>
          <w:tcPr>
            <w:tcW w:w="6361" w:type="dxa"/>
          </w:tcPr>
          <w:p w14:paraId="5761AC17" w14:textId="3FEABF20" w:rsidR="00E10251" w:rsidRDefault="00E10251" w:rsidP="00CC6DBC">
            <w:pPr>
              <w:rPr>
                <w:rFonts w:eastAsia="DengXian"/>
                <w:lang w:eastAsia="zh-CN"/>
              </w:rPr>
            </w:pPr>
            <w:r>
              <w:rPr>
                <w:rFonts w:eastAsia="DengXian"/>
                <w:lang w:eastAsia="zh-CN"/>
              </w:rPr>
              <w:t>Similar to other timing relationships already agreed.</w:t>
            </w:r>
          </w:p>
        </w:tc>
      </w:tr>
      <w:tr w:rsidR="00D32544" w14:paraId="36756D7C" w14:textId="77777777" w:rsidTr="00867955">
        <w:tc>
          <w:tcPr>
            <w:tcW w:w="1435" w:type="dxa"/>
          </w:tcPr>
          <w:p w14:paraId="4F8FEF1C" w14:textId="51F60BDB" w:rsidR="00D32544" w:rsidRPr="00D32544" w:rsidRDefault="00D32544" w:rsidP="002F083F">
            <w:pPr>
              <w:jc w:val="center"/>
              <w:rPr>
                <w:rFonts w:eastAsia="DengXian"/>
                <w:lang w:eastAsia="zh-CN"/>
              </w:rPr>
            </w:pPr>
            <w:r>
              <w:rPr>
                <w:rFonts w:eastAsia="DengXian" w:hint="eastAsia"/>
                <w:lang w:eastAsia="zh-CN"/>
              </w:rPr>
              <w:t>Spreadtrum</w:t>
            </w:r>
          </w:p>
        </w:tc>
        <w:tc>
          <w:tcPr>
            <w:tcW w:w="1220" w:type="dxa"/>
          </w:tcPr>
          <w:p w14:paraId="5FD4E9CD" w14:textId="2B477342" w:rsidR="00D32544" w:rsidRDefault="00D32544" w:rsidP="002F083F">
            <w:pPr>
              <w:jc w:val="center"/>
            </w:pPr>
            <w:r w:rsidRPr="00D32544">
              <w:t>Support</w:t>
            </w:r>
          </w:p>
        </w:tc>
        <w:tc>
          <w:tcPr>
            <w:tcW w:w="6361" w:type="dxa"/>
          </w:tcPr>
          <w:p w14:paraId="061A3525" w14:textId="77777777" w:rsidR="00D32544" w:rsidRDefault="00D32544" w:rsidP="00CC6DBC">
            <w:pPr>
              <w:rPr>
                <w:rFonts w:eastAsia="DengXian"/>
                <w:lang w:eastAsia="zh-CN"/>
              </w:rPr>
            </w:pPr>
          </w:p>
        </w:tc>
      </w:tr>
      <w:tr w:rsidR="006F0656" w14:paraId="75C68180" w14:textId="77777777" w:rsidTr="00867955">
        <w:tc>
          <w:tcPr>
            <w:tcW w:w="1435" w:type="dxa"/>
          </w:tcPr>
          <w:p w14:paraId="77FC2302" w14:textId="413D1838" w:rsidR="006F0656" w:rsidRDefault="006F0656" w:rsidP="006F0656">
            <w:pPr>
              <w:jc w:val="center"/>
              <w:rPr>
                <w:rFonts w:eastAsia="DengXian"/>
                <w:lang w:eastAsia="zh-CN"/>
              </w:rPr>
            </w:pPr>
            <w:r>
              <w:rPr>
                <w:rFonts w:eastAsia="DengXian"/>
                <w:lang w:eastAsia="zh-CN"/>
              </w:rPr>
              <w:t>Nokia, NSB</w:t>
            </w:r>
          </w:p>
        </w:tc>
        <w:tc>
          <w:tcPr>
            <w:tcW w:w="1220" w:type="dxa"/>
          </w:tcPr>
          <w:p w14:paraId="1ED7F9D1" w14:textId="4EF7D713" w:rsidR="006F0656" w:rsidRPr="00D32544" w:rsidRDefault="006F0656" w:rsidP="006F0656">
            <w:pPr>
              <w:jc w:val="center"/>
            </w:pPr>
          </w:p>
        </w:tc>
        <w:tc>
          <w:tcPr>
            <w:tcW w:w="6361" w:type="dxa"/>
          </w:tcPr>
          <w:p w14:paraId="6167B1A6" w14:textId="77777777" w:rsidR="006F0656" w:rsidRDefault="006F0656" w:rsidP="006F0656">
            <w:r>
              <w:t>Technically, it is clear for NB-IoT as “</w:t>
            </w:r>
            <w:r w:rsidRPr="001A7C01">
              <w:t>be ready to</w:t>
            </w:r>
            <w:r w:rsidRPr="001A7C01">
              <w:rPr>
                <w:rFonts w:hint="eastAsia"/>
              </w:rPr>
              <w:t xml:space="preserve"> </w:t>
            </w:r>
            <w:r w:rsidRPr="001A7C01">
              <w:t>transmit a new preamble sequence no later than the NB-IoT UL slot starting 12 milliseconds after the end of subframe</w:t>
            </w:r>
            <w:r w:rsidRPr="00CB300D">
              <w:t xml:space="preserve"> n</w:t>
            </w:r>
            <w:r w:rsidRPr="001A7C01">
              <w:t>.</w:t>
            </w:r>
            <w:r>
              <w:t>”. It means the retransmission is after the DL subframe n.</w:t>
            </w:r>
          </w:p>
          <w:p w14:paraId="621718C0" w14:textId="77777777" w:rsidR="006F0656" w:rsidRDefault="006F0656" w:rsidP="006F0656">
            <w:r w:rsidRPr="0036551E">
              <w:t xml:space="preserve">For eMTC, </w:t>
            </w:r>
            <w:r w:rsidRPr="0052025C">
              <w:t xml:space="preserve">the specification can also be updated </w:t>
            </w:r>
            <w:r w:rsidRPr="00556CBC">
              <w:t xml:space="preserve">as </w:t>
            </w:r>
            <w:r w:rsidRPr="004E72E6">
              <w:t>“</w:t>
            </w:r>
            <w:r w:rsidRPr="0036551E">
              <w:t xml:space="preserve">be ready to transmit a new preamble sequence no later than in subframe </w:t>
            </w:r>
            <w:r w:rsidRPr="00CB300D">
              <w:rPr>
                <w:noProof/>
                <w:lang w:eastAsia="en-US"/>
              </w:rPr>
              <w:drawing>
                <wp:inline distT="0" distB="0" distL="0" distR="0" wp14:anchorId="226DAE3C" wp14:editId="64C1E6F9">
                  <wp:extent cx="281940" cy="15240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1940" cy="152400"/>
                          </a:xfrm>
                          <a:prstGeom prst="rect">
                            <a:avLst/>
                          </a:prstGeom>
                          <a:noFill/>
                          <a:ln>
                            <a:noFill/>
                          </a:ln>
                        </pic:spPr>
                      </pic:pic>
                    </a:graphicData>
                  </a:graphic>
                </wp:inline>
              </w:drawing>
            </w:r>
            <w:r w:rsidRPr="0036551E">
              <w:t>.</w:t>
            </w:r>
            <w:r>
              <w:t>” “</w:t>
            </w:r>
            <w:r w:rsidRPr="00CB300D">
              <w:rPr>
                <w:highlight w:val="yellow"/>
              </w:rPr>
              <w:t xml:space="preserve">after the end of </w:t>
            </w:r>
            <w:r w:rsidRPr="00CB300D">
              <w:rPr>
                <w:highlight w:val="yellow"/>
              </w:rPr>
              <w:lastRenderedPageBreak/>
              <w:t>subframe n</w:t>
            </w:r>
            <w:r>
              <w:t>”</w:t>
            </w:r>
          </w:p>
          <w:p w14:paraId="5E978497" w14:textId="2B1D69B9" w:rsidR="006F0656" w:rsidRDefault="006F0656" w:rsidP="006F0656">
            <w:pPr>
              <w:rPr>
                <w:rFonts w:eastAsia="DengXian"/>
                <w:lang w:eastAsia="zh-CN"/>
              </w:rPr>
            </w:pPr>
            <w:r>
              <w:t>In this case, UE can always take the TA into account and the spec is clear.</w:t>
            </w:r>
          </w:p>
        </w:tc>
      </w:tr>
      <w:tr w:rsidR="00DD773D" w14:paraId="73ADAC78" w14:textId="77777777" w:rsidTr="00867955">
        <w:tc>
          <w:tcPr>
            <w:tcW w:w="1435" w:type="dxa"/>
          </w:tcPr>
          <w:p w14:paraId="0F2554B0" w14:textId="763A4219" w:rsidR="00DD773D" w:rsidRDefault="00DD773D" w:rsidP="00DD773D">
            <w:pPr>
              <w:jc w:val="center"/>
              <w:rPr>
                <w:rFonts w:eastAsia="DengXian"/>
                <w:lang w:eastAsia="zh-CN"/>
              </w:rPr>
            </w:pPr>
            <w:r>
              <w:rPr>
                <w:rFonts w:eastAsia="DengXian" w:hint="eastAsia"/>
                <w:lang w:eastAsia="zh-CN"/>
              </w:rPr>
              <w:lastRenderedPageBreak/>
              <w:t>Lenovo</w:t>
            </w:r>
            <w:r>
              <w:rPr>
                <w:rFonts w:eastAsia="DengXian"/>
                <w:lang w:eastAsia="zh-CN"/>
              </w:rPr>
              <w:t>, MotoM</w:t>
            </w:r>
          </w:p>
        </w:tc>
        <w:tc>
          <w:tcPr>
            <w:tcW w:w="1220" w:type="dxa"/>
          </w:tcPr>
          <w:p w14:paraId="262E8F9F" w14:textId="3406BF5B" w:rsidR="00DD773D" w:rsidRPr="00D32544" w:rsidRDefault="00DD773D" w:rsidP="00DD773D">
            <w:pPr>
              <w:jc w:val="center"/>
            </w:pPr>
            <w:r>
              <w:rPr>
                <w:rFonts w:eastAsia="DengXian" w:hint="eastAsia"/>
                <w:lang w:eastAsia="zh-CN"/>
              </w:rPr>
              <w:t>S</w:t>
            </w:r>
            <w:r>
              <w:rPr>
                <w:rFonts w:eastAsia="DengXian"/>
                <w:lang w:eastAsia="zh-CN"/>
              </w:rPr>
              <w:t>upport</w:t>
            </w:r>
          </w:p>
        </w:tc>
        <w:tc>
          <w:tcPr>
            <w:tcW w:w="6361" w:type="dxa"/>
          </w:tcPr>
          <w:p w14:paraId="63489CA1" w14:textId="01E7CCB8" w:rsidR="00DD773D" w:rsidRDefault="00DD773D" w:rsidP="00DD773D">
            <w:r>
              <w:rPr>
                <w:rFonts w:eastAsia="DengXian"/>
                <w:lang w:eastAsia="zh-CN"/>
              </w:rPr>
              <w:t>In our understanding, both the subframe n in “</w:t>
            </w:r>
            <w:r>
              <w:t xml:space="preserve">12 milliseconds after the end of </w:t>
            </w:r>
            <w:r w:rsidRPr="00F462E9">
              <w:t>subframe n</w:t>
            </w:r>
            <w:r w:rsidRPr="00F462E9">
              <w:rPr>
                <w:rFonts w:eastAsia="DengXian"/>
                <w:lang w:eastAsia="zh-CN"/>
              </w:rPr>
              <w:t>” in</w:t>
            </w:r>
            <w:r>
              <w:rPr>
                <w:rFonts w:eastAsia="DengXian"/>
                <w:lang w:eastAsia="zh-CN"/>
              </w:rPr>
              <w:t xml:space="preserve"> NBIoT and “</w:t>
            </w:r>
            <w:r>
              <w:t>subframe n+5</w:t>
            </w:r>
            <w:r>
              <w:rPr>
                <w:rFonts w:eastAsia="DengXian"/>
                <w:lang w:eastAsia="zh-CN"/>
              </w:rPr>
              <w:t xml:space="preserve">” in eMTC are Uplink subframe n, so </w:t>
            </w:r>
            <w:r>
              <w:rPr>
                <w:rFonts w:eastAsia="DengXian" w:hint="eastAsia"/>
                <w:lang w:eastAsia="zh-CN"/>
              </w:rPr>
              <w:t>K</w:t>
            </w:r>
            <w:r>
              <w:rPr>
                <w:rFonts w:eastAsia="DengXian"/>
                <w:lang w:eastAsia="zh-CN"/>
              </w:rPr>
              <w:t>_offset should be needed.</w:t>
            </w:r>
          </w:p>
        </w:tc>
      </w:tr>
      <w:tr w:rsidR="00DD773D" w14:paraId="0614FCB2" w14:textId="77777777" w:rsidTr="00867955">
        <w:tc>
          <w:tcPr>
            <w:tcW w:w="1435" w:type="dxa"/>
          </w:tcPr>
          <w:p w14:paraId="1E8D9C60" w14:textId="724A9AD1" w:rsidR="00DD773D" w:rsidRPr="00DA7791" w:rsidRDefault="00DD773D" w:rsidP="00DD773D">
            <w:pPr>
              <w:jc w:val="center"/>
              <w:rPr>
                <w:rFonts w:eastAsia="DengXian"/>
                <w:color w:val="C00000"/>
                <w:lang w:eastAsia="zh-CN"/>
              </w:rPr>
            </w:pPr>
            <w:r w:rsidRPr="00DA7791">
              <w:rPr>
                <w:rFonts w:eastAsia="DengXian"/>
                <w:color w:val="C00000"/>
                <w:lang w:eastAsia="zh-CN"/>
              </w:rPr>
              <w:t>Qualcomm</w:t>
            </w:r>
          </w:p>
        </w:tc>
        <w:tc>
          <w:tcPr>
            <w:tcW w:w="1220" w:type="dxa"/>
          </w:tcPr>
          <w:p w14:paraId="39B4DB9A" w14:textId="36BD1E82" w:rsidR="00DD773D" w:rsidRPr="00DA7791" w:rsidRDefault="00DD773D" w:rsidP="00DD773D">
            <w:pPr>
              <w:jc w:val="center"/>
              <w:rPr>
                <w:color w:val="C00000"/>
              </w:rPr>
            </w:pPr>
            <w:r w:rsidRPr="00DA7791">
              <w:rPr>
                <w:color w:val="C00000"/>
              </w:rPr>
              <w:t>Support for eMTC</w:t>
            </w:r>
          </w:p>
        </w:tc>
        <w:tc>
          <w:tcPr>
            <w:tcW w:w="6361" w:type="dxa"/>
          </w:tcPr>
          <w:p w14:paraId="6A597CC8" w14:textId="594F33C1" w:rsidR="00DD773D" w:rsidRPr="00DA7791" w:rsidRDefault="00DD773D" w:rsidP="00DD773D">
            <w:pPr>
              <w:rPr>
                <w:color w:val="C00000"/>
              </w:rPr>
            </w:pPr>
            <w:r w:rsidRPr="00DA7791">
              <w:rPr>
                <w:color w:val="C00000"/>
              </w:rPr>
              <w:t>As was extensively discussed in the GTW session, this change is needed for eMTC, due to the way the spec is written. For NB-IoT, it seems that current language is OK.</w:t>
            </w:r>
          </w:p>
        </w:tc>
      </w:tr>
      <w:tr w:rsidR="00DD773D" w14:paraId="2B8851DF" w14:textId="77777777" w:rsidTr="00867955">
        <w:tc>
          <w:tcPr>
            <w:tcW w:w="1435" w:type="dxa"/>
          </w:tcPr>
          <w:p w14:paraId="476EBF75" w14:textId="205277C0" w:rsidR="00DD773D" w:rsidRPr="00DA7791" w:rsidRDefault="00DD773D" w:rsidP="00DD773D">
            <w:pPr>
              <w:jc w:val="center"/>
              <w:rPr>
                <w:rFonts w:eastAsia="DengXian"/>
                <w:color w:val="C00000"/>
                <w:lang w:eastAsia="zh-CN"/>
              </w:rPr>
            </w:pPr>
            <w:r>
              <w:rPr>
                <w:rFonts w:eastAsia="DengXian" w:hint="eastAsia"/>
                <w:lang w:eastAsia="zh-CN"/>
              </w:rPr>
              <w:t>H</w:t>
            </w:r>
            <w:r>
              <w:rPr>
                <w:rFonts w:eastAsia="DengXian"/>
                <w:lang w:eastAsia="zh-CN"/>
              </w:rPr>
              <w:t>uawei, HiSilicon</w:t>
            </w:r>
          </w:p>
        </w:tc>
        <w:tc>
          <w:tcPr>
            <w:tcW w:w="1220" w:type="dxa"/>
          </w:tcPr>
          <w:p w14:paraId="7EB3C8F0" w14:textId="174C3FD3" w:rsidR="00DD773D" w:rsidRPr="00DA7791" w:rsidRDefault="00DD773D" w:rsidP="00DD773D">
            <w:pPr>
              <w:jc w:val="center"/>
              <w:rPr>
                <w:color w:val="C00000"/>
              </w:rPr>
            </w:pPr>
            <w:r>
              <w:rPr>
                <w:rFonts w:eastAsia="DengXian" w:hint="eastAsia"/>
                <w:lang w:eastAsia="zh-CN"/>
              </w:rPr>
              <w:t>N</w:t>
            </w:r>
            <w:r>
              <w:rPr>
                <w:rFonts w:eastAsia="DengXian"/>
                <w:lang w:eastAsia="zh-CN"/>
              </w:rPr>
              <w:t>ot support for NB-IoT</w:t>
            </w:r>
          </w:p>
        </w:tc>
        <w:tc>
          <w:tcPr>
            <w:tcW w:w="6361" w:type="dxa"/>
          </w:tcPr>
          <w:p w14:paraId="52308C6F" w14:textId="73B860C5" w:rsidR="00DD773D" w:rsidRPr="00DA7791" w:rsidRDefault="00DD773D" w:rsidP="00DD773D">
            <w:pPr>
              <w:rPr>
                <w:color w:val="C00000"/>
              </w:rPr>
            </w:pPr>
            <w:r>
              <w:rPr>
                <w:rFonts w:eastAsia="DengXian"/>
                <w:lang w:eastAsia="zh-CN"/>
              </w:rPr>
              <w:t xml:space="preserve">We discussed this at the GTW, but we repeat our opinion for completeness. For terrestrial NB-IoT, NPRACH will not be timing advanced, 12ms delay provides sufficient time for UE to prepare a NPRACH retransmission. For NB-IoT over NTN, our understanding is that the 12ms delay is still the </w:t>
            </w:r>
            <w:r>
              <w:rPr>
                <w:lang w:val="en-GB"/>
              </w:rPr>
              <w:t xml:space="preserve">duration between the actual transmission timing of NPRACH and the DL timing of the end of subframe n. It is true that the NPRACH will be timing advanced in IoT-NTN but UE knows exactly how much NPRACH shall be timing advanced, it can still </w:t>
            </w:r>
            <w:r w:rsidRPr="00382538">
              <w:rPr>
                <w:lang w:val="en-GB"/>
              </w:rPr>
              <w:t>select a proper occasion for PRACH retransmission by taking into account effect of timing advanced applied at the UE</w:t>
            </w:r>
            <w:r>
              <w:rPr>
                <w:lang w:val="en-GB"/>
              </w:rPr>
              <w:t xml:space="preserve">. </w:t>
            </w:r>
          </w:p>
        </w:tc>
      </w:tr>
      <w:tr w:rsidR="00DD773D" w14:paraId="7F3D54C0" w14:textId="77777777" w:rsidTr="00867955">
        <w:tc>
          <w:tcPr>
            <w:tcW w:w="1435" w:type="dxa"/>
          </w:tcPr>
          <w:p w14:paraId="10637FFB" w14:textId="7ABFE917" w:rsidR="00DD773D" w:rsidRDefault="00DD773D" w:rsidP="00DD773D">
            <w:pPr>
              <w:jc w:val="center"/>
              <w:rPr>
                <w:rFonts w:eastAsia="DengXian"/>
                <w:lang w:eastAsia="zh-CN"/>
              </w:rPr>
            </w:pPr>
            <w:r>
              <w:rPr>
                <w:rFonts w:eastAsia="DengXian" w:hint="eastAsia"/>
                <w:lang w:eastAsia="zh-CN"/>
              </w:rPr>
              <w:t>X</w:t>
            </w:r>
            <w:r>
              <w:rPr>
                <w:rFonts w:eastAsia="DengXian"/>
                <w:lang w:eastAsia="zh-CN"/>
              </w:rPr>
              <w:t>iaomi</w:t>
            </w:r>
          </w:p>
        </w:tc>
        <w:tc>
          <w:tcPr>
            <w:tcW w:w="1220" w:type="dxa"/>
          </w:tcPr>
          <w:p w14:paraId="543176F5" w14:textId="46495E8B" w:rsidR="00DD773D" w:rsidRDefault="00DD773D" w:rsidP="00DD773D">
            <w:pPr>
              <w:jc w:val="center"/>
              <w:rPr>
                <w:rFonts w:eastAsia="DengXian"/>
                <w:lang w:eastAsia="zh-CN"/>
              </w:rPr>
            </w:pPr>
          </w:p>
        </w:tc>
        <w:tc>
          <w:tcPr>
            <w:tcW w:w="6361" w:type="dxa"/>
          </w:tcPr>
          <w:p w14:paraId="08AD6661" w14:textId="2008FF0C" w:rsidR="00DD773D" w:rsidRDefault="00DD773D" w:rsidP="00DD773D">
            <w:pPr>
              <w:rPr>
                <w:rFonts w:eastAsia="DengXian"/>
                <w:lang w:eastAsia="zh-CN"/>
              </w:rPr>
            </w:pPr>
            <w:r>
              <w:rPr>
                <w:rFonts w:eastAsia="DengXian"/>
                <w:lang w:eastAsia="zh-CN"/>
              </w:rPr>
              <w:t>For NB-IoT, as widely discussed during the GTW, the issue lays on how to interpreter the subframe n. If common understanding is it refers to a DL subframe, we are fine to accept that the Koffset is not needed for NB-IoT.</w:t>
            </w:r>
          </w:p>
        </w:tc>
      </w:tr>
      <w:tr w:rsidR="00DD773D" w14:paraId="16F8645B" w14:textId="77777777" w:rsidTr="00867955">
        <w:tc>
          <w:tcPr>
            <w:tcW w:w="1435" w:type="dxa"/>
          </w:tcPr>
          <w:p w14:paraId="36815A19" w14:textId="4E98474E" w:rsidR="00DD773D" w:rsidRDefault="00DD773D" w:rsidP="00DD773D">
            <w:pPr>
              <w:jc w:val="center"/>
              <w:rPr>
                <w:rFonts w:eastAsia="DengXian"/>
                <w:lang w:eastAsia="zh-CN"/>
              </w:rPr>
            </w:pPr>
            <w:r>
              <w:rPr>
                <w:rFonts w:eastAsia="DengXian"/>
                <w:lang w:eastAsia="zh-CN"/>
              </w:rPr>
              <w:t>Nordic Semiconductor</w:t>
            </w:r>
          </w:p>
        </w:tc>
        <w:tc>
          <w:tcPr>
            <w:tcW w:w="1220" w:type="dxa"/>
          </w:tcPr>
          <w:p w14:paraId="1B6A3FD6" w14:textId="77777777" w:rsidR="00DD773D" w:rsidRDefault="00DD773D" w:rsidP="00DD773D">
            <w:pPr>
              <w:jc w:val="center"/>
              <w:rPr>
                <w:rFonts w:eastAsia="DengXian"/>
                <w:lang w:eastAsia="zh-CN"/>
              </w:rPr>
            </w:pPr>
          </w:p>
        </w:tc>
        <w:tc>
          <w:tcPr>
            <w:tcW w:w="6361" w:type="dxa"/>
          </w:tcPr>
          <w:p w14:paraId="76EEF9F5" w14:textId="77777777" w:rsidR="00DD773D" w:rsidRDefault="00DD773D" w:rsidP="00DD773D">
            <w:r>
              <w:t>We think that spec change is needed at least for eMTC. Clarification proposed by Nokia would be good for NB-IoT. And maybe similar wording could be used for eMTC.</w:t>
            </w:r>
          </w:p>
          <w:p w14:paraId="48F82430" w14:textId="77777777" w:rsidR="00DD773D" w:rsidRDefault="00DD773D" w:rsidP="00DD773D">
            <w:r>
              <w:t xml:space="preserve">e.g. the UE shall be, if requested by higher layers, ready to transmit a new preamble sequence </w:t>
            </w:r>
            <w:r w:rsidRPr="00AC1710">
              <w:t>no later than</w:t>
            </w:r>
            <w:r>
              <w:t xml:space="preserve"> 4 ms or 5 ms after the DL subframe </w:t>
            </w:r>
            <w:r>
              <w:rPr>
                <w:i/>
                <w:iCs/>
              </w:rPr>
              <w:t>n</w:t>
            </w:r>
            <w:r>
              <w:t>, based on different situations</w:t>
            </w:r>
          </w:p>
          <w:p w14:paraId="561FA48C" w14:textId="77777777" w:rsidR="00DD773D" w:rsidRDefault="00DD773D" w:rsidP="00DD773D">
            <w:pPr>
              <w:rPr>
                <w:rFonts w:eastAsia="DengXian"/>
                <w:lang w:eastAsia="zh-CN"/>
              </w:rPr>
            </w:pPr>
          </w:p>
        </w:tc>
      </w:tr>
      <w:tr w:rsidR="00DD773D" w14:paraId="0D0E1E4C" w14:textId="77777777" w:rsidTr="00867955">
        <w:tc>
          <w:tcPr>
            <w:tcW w:w="1435" w:type="dxa"/>
          </w:tcPr>
          <w:p w14:paraId="6913B43C" w14:textId="187A97FB" w:rsidR="00DD773D" w:rsidRDefault="00DD773D" w:rsidP="00DD773D">
            <w:pPr>
              <w:jc w:val="center"/>
              <w:rPr>
                <w:rFonts w:eastAsia="DengXian"/>
                <w:lang w:eastAsia="zh-CN"/>
              </w:rPr>
            </w:pPr>
            <w:r>
              <w:rPr>
                <w:rFonts w:eastAsia="DengXian" w:hint="eastAsia"/>
                <w:lang w:eastAsia="zh-CN"/>
              </w:rPr>
              <w:t>C</w:t>
            </w:r>
            <w:r>
              <w:rPr>
                <w:rFonts w:eastAsia="DengXian"/>
                <w:lang w:eastAsia="zh-CN"/>
              </w:rPr>
              <w:t>MCC</w:t>
            </w:r>
          </w:p>
        </w:tc>
        <w:tc>
          <w:tcPr>
            <w:tcW w:w="1220" w:type="dxa"/>
          </w:tcPr>
          <w:p w14:paraId="33F66107" w14:textId="4CC200B8" w:rsidR="00DD773D" w:rsidRDefault="00DD773D" w:rsidP="00DD773D">
            <w:pPr>
              <w:jc w:val="center"/>
              <w:rPr>
                <w:rFonts w:eastAsia="DengXian"/>
                <w:lang w:eastAsia="zh-CN"/>
              </w:rPr>
            </w:pPr>
            <w:r>
              <w:rPr>
                <w:rFonts w:eastAsia="DengXian" w:hint="eastAsia"/>
                <w:lang w:eastAsia="zh-CN"/>
              </w:rPr>
              <w:t>S</w:t>
            </w:r>
            <w:r>
              <w:rPr>
                <w:rFonts w:eastAsia="DengXian"/>
                <w:lang w:eastAsia="zh-CN"/>
              </w:rPr>
              <w:t>upport for eMTC</w:t>
            </w:r>
          </w:p>
        </w:tc>
        <w:tc>
          <w:tcPr>
            <w:tcW w:w="6361" w:type="dxa"/>
          </w:tcPr>
          <w:p w14:paraId="0DF50D5B" w14:textId="6B0068D8" w:rsidR="00DD773D" w:rsidRDefault="00DD773D" w:rsidP="00DD773D">
            <w:r>
              <w:rPr>
                <w:rFonts w:eastAsia="DengXian"/>
                <w:lang w:eastAsia="zh-CN"/>
              </w:rPr>
              <w:t>For NB-IoT, subframe n is a DL subframe, thus, delayed by Koffset seems not needed for NB-IoT.</w:t>
            </w:r>
          </w:p>
        </w:tc>
      </w:tr>
      <w:tr w:rsidR="00B97CEF" w14:paraId="587374A8" w14:textId="77777777" w:rsidTr="00867955">
        <w:tc>
          <w:tcPr>
            <w:tcW w:w="1435" w:type="dxa"/>
          </w:tcPr>
          <w:p w14:paraId="785E5ADA" w14:textId="4531EEE9" w:rsidR="00B97CEF" w:rsidRDefault="00B97CEF" w:rsidP="00B97CEF">
            <w:pPr>
              <w:jc w:val="center"/>
              <w:rPr>
                <w:rFonts w:eastAsia="DengXian"/>
                <w:lang w:eastAsia="zh-CN"/>
              </w:rPr>
            </w:pPr>
            <w:r>
              <w:rPr>
                <w:rFonts w:eastAsia="DengXian" w:hint="eastAsia"/>
                <w:lang w:eastAsia="zh-CN"/>
              </w:rPr>
              <w:t>v</w:t>
            </w:r>
            <w:r>
              <w:rPr>
                <w:rFonts w:eastAsia="DengXian"/>
                <w:lang w:eastAsia="zh-CN"/>
              </w:rPr>
              <w:t>ivo</w:t>
            </w:r>
          </w:p>
        </w:tc>
        <w:tc>
          <w:tcPr>
            <w:tcW w:w="1220" w:type="dxa"/>
          </w:tcPr>
          <w:p w14:paraId="56D05095" w14:textId="27A7395D" w:rsidR="00B97CEF" w:rsidRDefault="00B97CEF" w:rsidP="00B97CEF">
            <w:pPr>
              <w:jc w:val="center"/>
              <w:rPr>
                <w:rFonts w:eastAsia="DengXian"/>
                <w:lang w:eastAsia="zh-CN"/>
              </w:rPr>
            </w:pPr>
            <w:r>
              <w:t>Not Support</w:t>
            </w:r>
          </w:p>
        </w:tc>
        <w:tc>
          <w:tcPr>
            <w:tcW w:w="6361" w:type="dxa"/>
          </w:tcPr>
          <w:p w14:paraId="06B2CFE1" w14:textId="77777777" w:rsidR="00B97CEF" w:rsidRDefault="00B97CEF" w:rsidP="00B97CEF">
            <w:pPr>
              <w:rPr>
                <w:rFonts w:eastAsia="DengXian"/>
                <w:lang w:eastAsia="zh-CN"/>
              </w:rPr>
            </w:pPr>
            <w:r>
              <w:rPr>
                <w:rFonts w:eastAsia="DengXian"/>
                <w:lang w:eastAsia="zh-CN"/>
              </w:rPr>
              <w:t>For NB-IoT, a</w:t>
            </w:r>
            <w:r w:rsidRPr="0070280C">
              <w:rPr>
                <w:rFonts w:eastAsia="DengXian"/>
                <w:lang w:eastAsia="zh-CN"/>
              </w:rPr>
              <w:t>s shown in the figure</w:t>
            </w:r>
            <w:r>
              <w:rPr>
                <w:rFonts w:eastAsia="DengXian"/>
                <w:lang w:eastAsia="zh-CN"/>
              </w:rPr>
              <w:t xml:space="preserve">, the </w:t>
            </w:r>
            <w:r w:rsidRPr="0080557A">
              <w:rPr>
                <w:rFonts w:eastAsia="DengXian"/>
                <w:lang w:eastAsia="zh-CN"/>
              </w:rPr>
              <w:t>UE should retransmit PRACH in a NB-IoT uplink subframe</w:t>
            </w:r>
            <w:r>
              <w:rPr>
                <w:rFonts w:eastAsia="DengXian"/>
                <w:lang w:eastAsia="zh-CN"/>
              </w:rPr>
              <w:t xml:space="preserve"> between the time of “fails to receive RAR” to the time of “complete preamble retransmission”, e.g., UL subframe n+12</w:t>
            </w:r>
            <w:r>
              <w:rPr>
                <w:rFonts w:eastAsia="DengXian" w:hint="eastAsia"/>
                <w:lang w:eastAsia="zh-CN"/>
              </w:rPr>
              <w:t>.</w:t>
            </w:r>
          </w:p>
          <w:p w14:paraId="10B059D8" w14:textId="14DD8CFC" w:rsidR="00B97CEF" w:rsidRDefault="0031150B" w:rsidP="00B97CEF">
            <w:pPr>
              <w:rPr>
                <w:rFonts w:eastAsia="DengXian"/>
                <w:lang w:eastAsia="zh-CN"/>
              </w:rPr>
            </w:pPr>
            <w:r>
              <w:rPr>
                <w:noProof/>
                <w:lang w:val="en-GB"/>
              </w:rPr>
              <w:object w:dxaOrig="24580" w:dyaOrig="5330" w14:anchorId="07D4284D">
                <v:shape id="_x0000_i1029" type="#_x0000_t75" alt="" style="width:290.25pt;height:63pt;mso-width-percent:0;mso-height-percent:0;mso-width-percent:0;mso-height-percent:0" o:ole="">
                  <v:imagedata r:id="rId20" o:title=""/>
                </v:shape>
                <o:OLEObject Type="Embed" ProgID="Visio.Drawing.11" ShapeID="_x0000_i1029" DrawAspect="Content" ObjectID="_1696188994" r:id="rId21"/>
              </w:object>
            </w:r>
            <w:r w:rsidR="00B97CEF">
              <w:rPr>
                <w:rFonts w:eastAsia="DengXian"/>
                <w:lang w:eastAsia="zh-CN"/>
              </w:rPr>
              <w:t xml:space="preserve"> </w:t>
            </w:r>
          </w:p>
        </w:tc>
      </w:tr>
      <w:tr w:rsidR="00C559F4" w14:paraId="44E0112D" w14:textId="77777777" w:rsidTr="00867955">
        <w:tc>
          <w:tcPr>
            <w:tcW w:w="1435" w:type="dxa"/>
          </w:tcPr>
          <w:p w14:paraId="6BBB7A18" w14:textId="41F15618" w:rsidR="00C559F4" w:rsidRDefault="00C559F4" w:rsidP="00C559F4">
            <w:pPr>
              <w:jc w:val="center"/>
              <w:rPr>
                <w:rFonts w:eastAsia="DengXian"/>
                <w:lang w:eastAsia="zh-CN"/>
              </w:rPr>
            </w:pPr>
            <w:r>
              <w:rPr>
                <w:rFonts w:eastAsia="DengXian"/>
                <w:lang w:eastAsia="zh-CN"/>
              </w:rPr>
              <w:t>GateHouse</w:t>
            </w:r>
          </w:p>
        </w:tc>
        <w:tc>
          <w:tcPr>
            <w:tcW w:w="1220" w:type="dxa"/>
          </w:tcPr>
          <w:p w14:paraId="1247D86B" w14:textId="3CE69F22" w:rsidR="00C559F4" w:rsidRDefault="00C559F4" w:rsidP="00C559F4">
            <w:pPr>
              <w:jc w:val="center"/>
            </w:pPr>
            <w:r>
              <w:t>Support with comment</w:t>
            </w:r>
          </w:p>
        </w:tc>
        <w:tc>
          <w:tcPr>
            <w:tcW w:w="6361" w:type="dxa"/>
          </w:tcPr>
          <w:p w14:paraId="0356DAD3" w14:textId="3C39295F" w:rsidR="00C559F4" w:rsidRPr="001914A1" w:rsidRDefault="00C559F4" w:rsidP="00C559F4">
            <w:pPr>
              <w:rPr>
                <w:rFonts w:asciiTheme="minorHAnsi" w:eastAsia="SimSun" w:hAnsiTheme="minorHAnsi" w:cstheme="minorBidi"/>
              </w:rPr>
            </w:pPr>
            <w:r>
              <w:t>There seemed to be some</w:t>
            </w:r>
            <w:r w:rsidRPr="001914A1">
              <w:t xml:space="preserve"> miscommunication on the time being defined in the UL or DL</w:t>
            </w:r>
            <w:r>
              <w:t xml:space="preserve"> in the last GTW meeting</w:t>
            </w:r>
            <w:r w:rsidRPr="001914A1">
              <w:t>. Given a DL timer,</w:t>
            </w:r>
            <w:r>
              <w:t xml:space="preserve"> I think we all agree on the sequence:</w:t>
            </w:r>
          </w:p>
          <w:p w14:paraId="361592F7" w14:textId="77777777" w:rsidR="00C559F4" w:rsidRDefault="00C559F4" w:rsidP="00C559F4">
            <w:pPr>
              <w:pStyle w:val="ListParagraph"/>
              <w:numPr>
                <w:ilvl w:val="0"/>
                <w:numId w:val="25"/>
              </w:numPr>
              <w:ind w:firstLineChars="0"/>
            </w:pPr>
            <w:r>
              <w:t xml:space="preserve">At </w:t>
            </w:r>
            <m:oMath>
              <m:d>
                <m:dPr>
                  <m:ctrlPr>
                    <w:rPr>
                      <w:rFonts w:ascii="Cambria Math" w:hAnsi="Cambria Math"/>
                      <w:i/>
                    </w:rPr>
                  </m:ctrlPr>
                </m:dPr>
                <m:e>
                  <m:r>
                    <w:rPr>
                      <w:rFonts w:ascii="Cambria Math" w:hAnsi="Cambria Math"/>
                    </w:rPr>
                    <m:t>N -</m:t>
                  </m:r>
                  <m:f>
                    <m:fPr>
                      <m:ctrlPr>
                        <w:rPr>
                          <w:rFonts w:ascii="Cambria Math" w:hAnsi="Cambria Math"/>
                          <w:i/>
                        </w:rPr>
                      </m:ctrlPr>
                    </m:fPr>
                    <m:num>
                      <m:r>
                        <w:rPr>
                          <w:rFonts w:ascii="Cambria Math" w:hAnsi="Cambria Math"/>
                        </w:rPr>
                        <m:t>RTT</m:t>
                      </m:r>
                    </m:num>
                    <m:den>
                      <m:r>
                        <w:rPr>
                          <w:rFonts w:ascii="Cambria Math" w:hAnsi="Cambria Math"/>
                        </w:rPr>
                        <m:t>2</m:t>
                      </m:r>
                    </m:den>
                  </m:f>
                </m:e>
              </m:d>
            </m:oMath>
            <w:r>
              <w:t>,  eNB transmits PDCCH order.</w:t>
            </w:r>
          </w:p>
          <w:p w14:paraId="74B3DE0D" w14:textId="77777777" w:rsidR="00C559F4" w:rsidRDefault="00C559F4" w:rsidP="00C559F4">
            <w:pPr>
              <w:pStyle w:val="ListParagraph"/>
              <w:numPr>
                <w:ilvl w:val="0"/>
                <w:numId w:val="25"/>
              </w:numPr>
              <w:ind w:firstLineChars="0"/>
            </w:pPr>
            <w:r>
              <w:t xml:space="preserve">At </w:t>
            </w:r>
            <m:oMath>
              <m:r>
                <w:rPr>
                  <w:rFonts w:ascii="Cambria Math" w:hAnsi="Cambria Math"/>
                </w:rPr>
                <m:t>(N)</m:t>
              </m:r>
            </m:oMath>
            <w:r>
              <w:t>, UE receives PDCCH order.</w:t>
            </w:r>
          </w:p>
          <w:p w14:paraId="335A8E23" w14:textId="77777777" w:rsidR="00C559F4" w:rsidRDefault="00C559F4" w:rsidP="00C559F4">
            <w:pPr>
              <w:pStyle w:val="ListParagraph"/>
              <w:numPr>
                <w:ilvl w:val="0"/>
                <w:numId w:val="25"/>
              </w:numPr>
              <w:ind w:firstLineChars="0"/>
            </w:pPr>
            <w:r>
              <w:t xml:space="preserve">At </w:t>
            </w:r>
            <m:oMath>
              <m:d>
                <m:dPr>
                  <m:ctrlPr>
                    <w:rPr>
                      <w:rFonts w:ascii="Cambria Math" w:hAnsi="Cambria Math"/>
                      <w:i/>
                    </w:rPr>
                  </m:ctrlPr>
                </m:dPr>
                <m:e>
                  <m:r>
                    <w:rPr>
                      <w:rFonts w:ascii="Cambria Math" w:hAnsi="Cambria Math"/>
                    </w:rPr>
                    <m:t xml:space="preserve">N + </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≤8</m:t>
                  </m:r>
                </m:e>
              </m:d>
            </m:oMath>
            <w:r>
              <w:t>, UE is ready to tx preamble.</w:t>
            </w:r>
          </w:p>
          <w:p w14:paraId="340BA078" w14:textId="77777777" w:rsidR="00C559F4" w:rsidRDefault="00C559F4" w:rsidP="00C559F4">
            <w:pPr>
              <w:pStyle w:val="ListParagraph"/>
              <w:numPr>
                <w:ilvl w:val="0"/>
                <w:numId w:val="25"/>
              </w:numPr>
              <w:ind w:firstLineChars="0"/>
            </w:pPr>
            <w:r w:rsidRPr="00ED7195">
              <w:t xml:space="preserve">At </w:t>
            </w:r>
            <m:oMath>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RAO</m:t>
                      </m:r>
                    </m:sub>
                  </m:sSub>
                  <m:r>
                    <w:rPr>
                      <w:rFonts w:ascii="Cambria Math" w:hAnsi="Cambria Math"/>
                    </w:rPr>
                    <m:t>≥N+</m:t>
                  </m:r>
                  <m:sSub>
                    <m:sSubPr>
                      <m:ctrlPr>
                        <w:rPr>
                          <w:rFonts w:ascii="Cambria Math" w:hAnsi="Cambria Math"/>
                          <w:i/>
                        </w:rPr>
                      </m:ctrlPr>
                    </m:sSubPr>
                    <m:e>
                      <m:r>
                        <w:rPr>
                          <w:rFonts w:ascii="Cambria Math" w:hAnsi="Cambria Math"/>
                        </w:rPr>
                        <m:t>k</m:t>
                      </m:r>
                    </m:e>
                    <m:sub>
                      <m:r>
                        <w:rPr>
                          <w:rFonts w:ascii="Cambria Math" w:hAnsi="Cambria Math"/>
                        </w:rPr>
                        <m:t>2</m:t>
                      </m:r>
                    </m:sub>
                  </m:sSub>
                </m:e>
              </m:d>
              <m:r>
                <w:rPr>
                  <w:rFonts w:ascii="Cambria Math" w:hAnsi="Cambria Math"/>
                </w:rPr>
                <m:t xml:space="preserve">, </m:t>
              </m:r>
            </m:oMath>
            <w:r w:rsidRPr="00ED7195">
              <w:t xml:space="preserve"> UE TXs</w:t>
            </w:r>
            <w:r>
              <w:t xml:space="preserve"> preamble</w:t>
            </w:r>
            <w:r w:rsidRPr="00ED7195">
              <w:t xml:space="preserve"> in</w:t>
            </w:r>
            <w:r>
              <w:t xml:space="preserve"> RAO.</w:t>
            </w:r>
          </w:p>
          <w:p w14:paraId="3D17E792" w14:textId="77777777" w:rsidR="00C559F4" w:rsidRPr="00ED7195" w:rsidRDefault="00C559F4" w:rsidP="00C559F4">
            <w:pPr>
              <w:pStyle w:val="ListParagraph"/>
              <w:numPr>
                <w:ilvl w:val="0"/>
                <w:numId w:val="25"/>
              </w:numPr>
              <w:ind w:firstLineChars="0"/>
            </w:pPr>
            <w:r w:rsidRPr="00ED7195">
              <w:t xml:space="preserve">At </w:t>
            </w:r>
            <m:oMath>
              <m:sSub>
                <m:sSubPr>
                  <m:ctrlPr>
                    <w:rPr>
                      <w:rFonts w:ascii="Cambria Math" w:hAnsi="Cambria Math"/>
                      <w:i/>
                    </w:rPr>
                  </m:ctrlPr>
                </m:sSubPr>
                <m:e>
                  <m:r>
                    <w:rPr>
                      <w:rFonts w:ascii="Cambria Math" w:hAnsi="Cambria Math"/>
                    </w:rPr>
                    <m:t>(T</m:t>
                  </m:r>
                </m:e>
                <m:sub>
                  <m:r>
                    <w:rPr>
                      <w:rFonts w:ascii="Cambria Math" w:hAnsi="Cambria Math"/>
                    </w:rPr>
                    <m:t>RAO</m:t>
                  </m:r>
                </m:sub>
              </m:sSub>
              <m:r>
                <m:rPr>
                  <m:sty m:val="p"/>
                </m:rPr>
                <w:rPr>
                  <w:rFonts w:ascii="Cambria Math" w:hAnsi="Cambria Math"/>
                </w:rPr>
                <m:t>+ RTT/2)</m:t>
              </m:r>
            </m:oMath>
            <w:r w:rsidRPr="00ED7195">
              <w:t>, eNB receive</w:t>
            </w:r>
            <w:r>
              <w:t>s preamble in RAO.</w:t>
            </w:r>
          </w:p>
          <w:p w14:paraId="591BACEC" w14:textId="77777777" w:rsidR="00C559F4" w:rsidRDefault="00C559F4" w:rsidP="00C559F4"/>
          <w:p w14:paraId="15C5AE42" w14:textId="77777777" w:rsidR="00C559F4" w:rsidRDefault="00C559F4" w:rsidP="00C559F4">
            <w:pPr>
              <w:rPr>
                <w:rFonts w:eastAsiaTheme="minorEastAsia"/>
              </w:rPr>
            </w:pPr>
            <w:r>
              <w:t xml:space="preserve">The timing relationship for MSG1: </w:t>
            </w:r>
            <m:oMath>
              <m:sSub>
                <m:sSubPr>
                  <m:ctrlPr>
                    <w:rPr>
                      <w:rFonts w:ascii="Cambria Math" w:hAnsi="Cambria Math"/>
                      <w:i/>
                    </w:rPr>
                  </m:ctrlPr>
                </m:sSubPr>
                <m:e>
                  <m:r>
                    <w:rPr>
                      <w:rFonts w:ascii="Cambria Math" w:hAnsi="Cambria Math"/>
                    </w:rPr>
                    <m:t>t</m:t>
                  </m:r>
                </m:e>
                <m:sub>
                  <m:r>
                    <w:rPr>
                      <w:rFonts w:ascii="Cambria Math" w:hAnsi="Cambria Math"/>
                    </w:rPr>
                    <m:t>UL</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DL</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offset</m:t>
                  </m:r>
                </m:sub>
              </m:sSub>
            </m:oMath>
            <w:r>
              <w:rPr>
                <w:rFonts w:eastAsiaTheme="minorEastAsia"/>
              </w:rPr>
              <w:t xml:space="preserve"> </w:t>
            </w:r>
          </w:p>
          <w:p w14:paraId="5BBAC941" w14:textId="0C1AEB8A" w:rsidR="00C559F4" w:rsidRDefault="00C559F4" w:rsidP="00C559F4">
            <w:pPr>
              <w:rPr>
                <w:rFonts w:eastAsiaTheme="minorEastAsia"/>
              </w:rPr>
            </w:pPr>
            <w:r>
              <w:t xml:space="preserve">The proposal is given in terms of </w:t>
            </w:r>
            <m:oMath>
              <m:sSub>
                <m:sSubPr>
                  <m:ctrlPr>
                    <w:rPr>
                      <w:rFonts w:ascii="Cambria Math" w:hAnsi="Cambria Math"/>
                      <w:i/>
                    </w:rPr>
                  </m:ctrlPr>
                </m:sSubPr>
                <m:e>
                  <m:r>
                    <w:rPr>
                      <w:rFonts w:ascii="Cambria Math" w:hAnsi="Cambria Math"/>
                    </w:rPr>
                    <m:t>t</m:t>
                  </m:r>
                </m:e>
                <m:sub>
                  <m:r>
                    <w:rPr>
                      <w:rFonts w:ascii="Cambria Math" w:hAnsi="Cambria Math"/>
                    </w:rPr>
                    <m:t>UL</m:t>
                  </m:r>
                </m:sub>
              </m:sSub>
            </m:oMath>
            <w:r>
              <w:rPr>
                <w:rFonts w:eastAsiaTheme="minorEastAsia"/>
              </w:rPr>
              <w:t xml:space="preserve"> while the current specifications</w:t>
            </w:r>
            <w:r w:rsidR="00163C12">
              <w:rPr>
                <w:rFonts w:eastAsiaTheme="minorEastAsia"/>
              </w:rPr>
              <w:t xml:space="preserve"> </w:t>
            </w:r>
            <w:r>
              <w:rPr>
                <w:rFonts w:eastAsiaTheme="minorEastAsia"/>
              </w:rPr>
              <w:t xml:space="preserve">are given in terms of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DL</m:t>
                  </m:r>
                </m:sub>
              </m:sSub>
            </m:oMath>
            <w:r>
              <w:rPr>
                <w:rFonts w:eastAsiaTheme="minorEastAsia"/>
              </w:rPr>
              <w:t xml:space="preserve">. Both are the same and fine either way. </w:t>
            </w:r>
          </w:p>
          <w:p w14:paraId="69463159" w14:textId="27C7B40E" w:rsidR="00C559F4" w:rsidRDefault="00C559F4" w:rsidP="00C559F4">
            <w:pPr>
              <w:rPr>
                <w:rFonts w:eastAsia="DengXian"/>
                <w:lang w:eastAsia="zh-CN"/>
              </w:rPr>
            </w:pPr>
            <w:r>
              <w:rPr>
                <w:rFonts w:eastAsiaTheme="minorEastAsia"/>
              </w:rPr>
              <w:t>We agree with ZTE that a joint solution should be possible.</w:t>
            </w:r>
          </w:p>
        </w:tc>
      </w:tr>
      <w:tr w:rsidR="00867955" w14:paraId="44A4AF2B" w14:textId="77777777" w:rsidTr="00867955">
        <w:tc>
          <w:tcPr>
            <w:tcW w:w="1435" w:type="dxa"/>
          </w:tcPr>
          <w:p w14:paraId="05471E50" w14:textId="3963AB8B" w:rsidR="00867955" w:rsidRDefault="00867955" w:rsidP="00867955">
            <w:pPr>
              <w:jc w:val="center"/>
              <w:rPr>
                <w:rFonts w:eastAsia="DengXian"/>
                <w:lang w:eastAsia="zh-CN"/>
              </w:rPr>
            </w:pPr>
            <w:r>
              <w:rPr>
                <w:rFonts w:eastAsia="DengXian"/>
                <w:lang w:eastAsia="zh-CN"/>
              </w:rPr>
              <w:lastRenderedPageBreak/>
              <w:t>Apple</w:t>
            </w:r>
          </w:p>
        </w:tc>
        <w:tc>
          <w:tcPr>
            <w:tcW w:w="1220" w:type="dxa"/>
          </w:tcPr>
          <w:p w14:paraId="14629D6F" w14:textId="3FB8C6D1" w:rsidR="00867955" w:rsidRDefault="00867955" w:rsidP="00867955">
            <w:pPr>
              <w:jc w:val="center"/>
            </w:pPr>
            <w:r>
              <w:t>Support for eMTC</w:t>
            </w:r>
          </w:p>
        </w:tc>
        <w:tc>
          <w:tcPr>
            <w:tcW w:w="6361" w:type="dxa"/>
          </w:tcPr>
          <w:p w14:paraId="2EB0192B" w14:textId="77777777" w:rsidR="00867955" w:rsidRDefault="00867955" w:rsidP="00867955">
            <w:r>
              <w:t xml:space="preserve">Based on the current specification of eMTC, we think the DL-UL transit is needed and Koffset is used. </w:t>
            </w:r>
          </w:p>
          <w:p w14:paraId="263E71E9" w14:textId="34C246E9" w:rsidR="00867955" w:rsidRDefault="00867955" w:rsidP="00867955">
            <w:r>
              <w:t xml:space="preserve">For NB-IoT, the current specification seems to define absolute duration, which is probably fine. </w:t>
            </w:r>
          </w:p>
        </w:tc>
      </w:tr>
    </w:tbl>
    <w:p w14:paraId="3DBF64BF" w14:textId="3C667E2A" w:rsidR="006F3EF0" w:rsidRDefault="006F3EF0" w:rsidP="006F3EF0"/>
    <w:p w14:paraId="620A8F5D" w14:textId="77777777" w:rsidR="003A368B" w:rsidRDefault="003A368B" w:rsidP="003A368B">
      <w:pPr>
        <w:pStyle w:val="Heading3"/>
        <w:rPr>
          <w:lang w:eastAsia="zh-CN"/>
        </w:rPr>
      </w:pPr>
      <w:bookmarkStart w:id="14" w:name="_Toc85568928"/>
      <w:r>
        <w:t xml:space="preserve">SECOND ROUND Discussion on </w:t>
      </w:r>
      <w:r>
        <w:rPr>
          <w:lang w:eastAsia="zh-CN"/>
        </w:rPr>
        <w:t>PRACH Preamble Retransmission</w:t>
      </w:r>
      <w:bookmarkEnd w:id="14"/>
      <w:r w:rsidRPr="00593334">
        <w:rPr>
          <w:lang w:eastAsia="zh-CN"/>
        </w:rPr>
        <w:t xml:space="preserve"> </w:t>
      </w:r>
    </w:p>
    <w:p w14:paraId="4A2AD62D" w14:textId="3C9B855F" w:rsidR="003A368B" w:rsidRDefault="003A368B" w:rsidP="003A368B">
      <w:r>
        <w:t xml:space="preserve">Of the </w:t>
      </w:r>
      <w:r w:rsidR="00867955">
        <w:t xml:space="preserve">17 </w:t>
      </w:r>
      <w:r>
        <w:t xml:space="preserve">companies that provided views on the FL proposal, 8 support the proposal for both NB-IoT and eMTC, </w:t>
      </w:r>
      <w:r w:rsidR="00867955">
        <w:t xml:space="preserve">6 </w:t>
      </w:r>
      <w:r>
        <w:t xml:space="preserve">support only for eMTC and 3 (vivo, Nokia and Nordic Semiconductor) do not support the proposal for either. The main argument for supporting the proposal is to align with all the other similar timing relationships for IoT NTN. The companies who do not support the proposal for NB-IoT argue that because the time limit of 12ms is an absolute time, the UE can always choose a RACH occasion such that when timing advanced, would be transmitted inside of the 12ms. Be that as it may, to make progress easier, FL has decided to separate out the proposal for eMTC which has more support and to make the timing relationship for NB-IoT FFS at this stage. In this second round, FL </w:t>
      </w:r>
      <w:r>
        <w:rPr>
          <w:lang w:eastAsia="zh-CN"/>
        </w:rPr>
        <w:t>politely requests companies to indicate their support and comment accordingly on this proposal.</w:t>
      </w:r>
    </w:p>
    <w:p w14:paraId="68674BB2" w14:textId="77777777" w:rsidR="003A368B" w:rsidRPr="00830378" w:rsidRDefault="003A368B" w:rsidP="003A368B">
      <w:pPr>
        <w:spacing w:after="160"/>
        <w:rPr>
          <w:rFonts w:asciiTheme="minorHAnsi" w:hAnsiTheme="minorHAnsi" w:cstheme="minorBidi"/>
          <w:highlight w:val="cyan"/>
          <w:u w:val="single"/>
        </w:rPr>
      </w:pPr>
      <w:r>
        <w:rPr>
          <w:highlight w:val="cyan"/>
          <w:u w:val="single"/>
          <w:lang w:eastAsia="zh-CN"/>
        </w:rPr>
        <w:t xml:space="preserve">FL </w:t>
      </w:r>
      <w:r w:rsidRPr="00830378">
        <w:rPr>
          <w:highlight w:val="cyan"/>
          <w:u w:val="single"/>
          <w:lang w:eastAsia="zh-CN"/>
        </w:rPr>
        <w:t>Proposal 3.</w:t>
      </w:r>
      <w:r>
        <w:rPr>
          <w:highlight w:val="cyan"/>
          <w:u w:val="single"/>
          <w:lang w:eastAsia="zh-CN"/>
        </w:rPr>
        <w:t>2</w:t>
      </w:r>
      <w:r w:rsidRPr="00830378">
        <w:rPr>
          <w:highlight w:val="cyan"/>
          <w:u w:val="single"/>
          <w:lang w:eastAsia="zh-CN"/>
        </w:rPr>
        <w:t>.</w:t>
      </w:r>
      <w:r>
        <w:rPr>
          <w:highlight w:val="cyan"/>
          <w:u w:val="single"/>
          <w:lang w:eastAsia="zh-CN"/>
        </w:rPr>
        <w:t>3</w:t>
      </w:r>
      <w:r w:rsidRPr="00830378">
        <w:rPr>
          <w:highlight w:val="cyan"/>
          <w:u w:val="single"/>
          <w:lang w:eastAsia="zh-CN"/>
        </w:rPr>
        <w:t>-1</w:t>
      </w:r>
    </w:p>
    <w:p w14:paraId="5DCFD337" w14:textId="77777777" w:rsidR="003A368B" w:rsidRPr="007670CE" w:rsidRDefault="003A368B" w:rsidP="003A368B">
      <w:pPr>
        <w:rPr>
          <w:b/>
          <w:highlight w:val="cyan"/>
          <w:lang w:eastAsia="x-none"/>
        </w:rPr>
      </w:pPr>
      <w:r w:rsidRPr="007670CE">
        <w:rPr>
          <w:b/>
          <w:highlight w:val="cyan"/>
          <w:lang w:eastAsia="x-none"/>
        </w:rPr>
        <w:t xml:space="preserve">For eMTC in IoT NTN, if the UE determines that a preamble retransmission is necessary, the choice of a suitable preamble retransmission </w:t>
      </w:r>
      <w:r>
        <w:rPr>
          <w:b/>
          <w:highlight w:val="cyan"/>
          <w:lang w:eastAsia="x-none"/>
        </w:rPr>
        <w:t>subframe</w:t>
      </w:r>
      <w:r w:rsidRPr="007670CE">
        <w:rPr>
          <w:b/>
          <w:highlight w:val="cyan"/>
          <w:lang w:eastAsia="x-none"/>
        </w:rPr>
        <w:t xml:space="preserve"> shall be delayed by Koffset as compared to current specifications.</w:t>
      </w:r>
    </w:p>
    <w:p w14:paraId="08E6BFDF" w14:textId="77777777" w:rsidR="003A368B" w:rsidRDefault="003A368B" w:rsidP="003A368B">
      <w:pPr>
        <w:rPr>
          <w:b/>
          <w:lang w:eastAsia="x-none"/>
        </w:rPr>
      </w:pPr>
      <w:r w:rsidRPr="007670CE">
        <w:rPr>
          <w:b/>
          <w:highlight w:val="cyan"/>
          <w:lang w:eastAsia="x-none"/>
        </w:rPr>
        <w:t>FFS: for NB-IoT in IoT NTN.</w:t>
      </w:r>
    </w:p>
    <w:p w14:paraId="1584DF2E" w14:textId="3041C04D" w:rsidR="00013A65" w:rsidRDefault="001366E2" w:rsidP="007A41D8">
      <w:r>
        <w:t>In the GTW session of Oct 14, 2021, this proposal was modified by dropping the FFS and agreed as:</w:t>
      </w:r>
    </w:p>
    <w:p w14:paraId="05E75A12" w14:textId="77777777" w:rsidR="001366E2" w:rsidRDefault="001366E2" w:rsidP="005D3567">
      <w:pPr>
        <w:pStyle w:val="NoSpacing"/>
      </w:pPr>
      <w:r w:rsidRPr="00B612FA">
        <w:rPr>
          <w:highlight w:val="green"/>
        </w:rPr>
        <w:t>Agreement:</w:t>
      </w:r>
    </w:p>
    <w:p w14:paraId="7ECDB56F" w14:textId="47F19B24" w:rsidR="001366E2" w:rsidRDefault="001366E2" w:rsidP="005D3567">
      <w:pPr>
        <w:pStyle w:val="NoSpacing"/>
      </w:pPr>
      <w:r>
        <w:t>For eMTC in IoT NTN, if the UE determines that a preamble retransmission is necessary, the choice of a suitable preamble retransmission subframe shall be delayed by Koffset as compared to current specifications.</w:t>
      </w:r>
    </w:p>
    <w:p w14:paraId="0A2CED5E" w14:textId="631D10F5" w:rsidR="007A41D8" w:rsidRDefault="007A41D8" w:rsidP="007A41D8">
      <w:pPr>
        <w:pStyle w:val="Heading2"/>
      </w:pPr>
      <w:bookmarkStart w:id="15" w:name="_Ref80215195"/>
      <w:bookmarkStart w:id="16" w:name="_Toc85568929"/>
      <w:r>
        <w:t>PUSCH using PUR</w:t>
      </w:r>
      <w:bookmarkEnd w:id="15"/>
      <w:bookmarkEnd w:id="16"/>
    </w:p>
    <w:p w14:paraId="50F92D87" w14:textId="33B0BAAB" w:rsidR="00DF4399" w:rsidRPr="00695903" w:rsidRDefault="00DF4399" w:rsidP="00505D26">
      <w:pPr>
        <w:rPr>
          <w:rFonts w:ascii="Times" w:eastAsia="Batang" w:hAnsi="Times"/>
        </w:rPr>
      </w:pPr>
      <w:bookmarkStart w:id="17" w:name="OLE_LINK11"/>
      <w:bookmarkStart w:id="18" w:name="OLE_LINK12"/>
      <w:r w:rsidRPr="00DF4399">
        <w:rPr>
          <w:rFonts w:ascii="Times" w:eastAsia="Batang" w:hAnsi="Times"/>
        </w:rPr>
        <w:t>This</w:t>
      </w:r>
      <w:r>
        <w:rPr>
          <w:rFonts w:ascii="Times" w:eastAsia="Batang" w:hAnsi="Times"/>
        </w:rPr>
        <w:t xml:space="preserve"> issue was discussed at RAN1#106e but without agreement and so</w:t>
      </w:r>
      <w:r>
        <w:t xml:space="preserve"> FL made a recommendation proposing a list of issues on this topic that companies may study and bring contributions on at this meeting</w:t>
      </w:r>
      <w:r>
        <w:rPr>
          <w:rFonts w:ascii="Times" w:eastAsia="Batang" w:hAnsi="Times"/>
        </w:rPr>
        <w:t>:</w:t>
      </w:r>
    </w:p>
    <w:p w14:paraId="0C98F919" w14:textId="55370822" w:rsidR="00505D26" w:rsidRDefault="00505D26" w:rsidP="00505D26">
      <w:pPr>
        <w:rPr>
          <w:rFonts w:ascii="Times" w:eastAsia="Batang" w:hAnsi="Times"/>
          <w:u w:val="single"/>
        </w:rPr>
      </w:pPr>
      <w:r w:rsidRPr="00695903">
        <w:rPr>
          <w:rFonts w:ascii="Times" w:eastAsia="Batang" w:hAnsi="Times"/>
          <w:u w:val="single"/>
        </w:rPr>
        <w:t>FL Recommendation</w:t>
      </w:r>
    </w:p>
    <w:bookmarkEnd w:id="17"/>
    <w:bookmarkEnd w:id="18"/>
    <w:p w14:paraId="6398DA7B" w14:textId="77777777" w:rsidR="00505D26" w:rsidRDefault="00505D26" w:rsidP="00505D26">
      <w:pPr>
        <w:rPr>
          <w:rFonts w:eastAsia="SimSun"/>
          <w:sz w:val="22"/>
          <w:szCs w:val="22"/>
        </w:rPr>
      </w:pPr>
      <w:r>
        <w:rPr>
          <w:rFonts w:eastAsia="SimSun"/>
        </w:rPr>
        <w:t>The enhancement of the timing relationship between NPUSCH/PUSCH and NPDCCH/MPDCCH UE-specific search space by PUR-RNTI</w:t>
      </w:r>
    </w:p>
    <w:p w14:paraId="7A02912F" w14:textId="6C1138EA" w:rsidR="00505D26" w:rsidRPr="0074688D" w:rsidRDefault="00505D26" w:rsidP="001059A7">
      <w:pPr>
        <w:numPr>
          <w:ilvl w:val="0"/>
          <w:numId w:val="8"/>
        </w:numPr>
        <w:overflowPunct w:val="0"/>
        <w:autoSpaceDN w:val="0"/>
        <w:spacing w:before="100" w:beforeAutospacing="1" w:after="100" w:afterAutospacing="1"/>
        <w:contextualSpacing/>
        <w:rPr>
          <w:sz w:val="21"/>
          <w:szCs w:val="21"/>
        </w:rPr>
      </w:pPr>
      <w:r w:rsidRPr="0074688D">
        <w:rPr>
          <w:sz w:val="21"/>
          <w:szCs w:val="21"/>
        </w:rPr>
        <w:t>whether there needs to be an update to the timing relationship (given Xingqin’s explanation for why not</w:t>
      </w:r>
      <w:r w:rsidR="00AB3F82">
        <w:rPr>
          <w:sz w:val="21"/>
          <w:szCs w:val="21"/>
        </w:rPr>
        <w:t xml:space="preserve"> – summerised in Appendix A here</w:t>
      </w:r>
      <w:r w:rsidRPr="0074688D">
        <w:rPr>
          <w:sz w:val="21"/>
          <w:szCs w:val="21"/>
        </w:rPr>
        <w:t xml:space="preserve">) </w:t>
      </w:r>
    </w:p>
    <w:p w14:paraId="4F88C131" w14:textId="77777777" w:rsidR="00505D26" w:rsidRPr="0074688D" w:rsidRDefault="00505D26" w:rsidP="001059A7">
      <w:pPr>
        <w:numPr>
          <w:ilvl w:val="0"/>
          <w:numId w:val="8"/>
        </w:numPr>
        <w:overflowPunct w:val="0"/>
        <w:autoSpaceDN w:val="0"/>
        <w:spacing w:before="100" w:beforeAutospacing="1" w:after="100" w:afterAutospacing="1"/>
        <w:contextualSpacing/>
        <w:rPr>
          <w:sz w:val="21"/>
          <w:szCs w:val="21"/>
        </w:rPr>
      </w:pPr>
      <w:r w:rsidRPr="0074688D">
        <w:rPr>
          <w:sz w:val="21"/>
          <w:szCs w:val="21"/>
        </w:rPr>
        <w:t xml:space="preserve">What other changes (e.g. the LEO issue, TA validation etc) are needed to support PUR in IoT NTN Rel16 and whether such changes </w:t>
      </w:r>
      <w:r w:rsidRPr="0074688D">
        <w:rPr>
          <w:rFonts w:eastAsia="SimSun"/>
          <w:b/>
          <w:bCs/>
        </w:rPr>
        <w:t xml:space="preserve">‘are not small’ </w:t>
      </w:r>
      <w:r w:rsidRPr="0074688D">
        <w:rPr>
          <w:rFonts w:eastAsia="SimSun"/>
        </w:rPr>
        <w:t xml:space="preserve">as RAN2 puts it. </w:t>
      </w:r>
    </w:p>
    <w:p w14:paraId="20618FA5" w14:textId="3DE4F169" w:rsidR="00BD5DBF" w:rsidRPr="00F172BA" w:rsidRDefault="00505D26" w:rsidP="00BD5DBF">
      <w:pPr>
        <w:pStyle w:val="Heading3"/>
      </w:pPr>
      <w:bookmarkStart w:id="19" w:name="_Toc85568930"/>
      <w:r w:rsidRPr="0074688D">
        <w:rPr>
          <w:sz w:val="21"/>
          <w:szCs w:val="21"/>
        </w:rPr>
        <w:t>FSS: other issues needing common understanding</w:t>
      </w:r>
      <w:r w:rsidR="007A41D8">
        <w:t>Companies’ Observations and Proposals</w:t>
      </w:r>
      <w:bookmarkEnd w:id="19"/>
    </w:p>
    <w:tbl>
      <w:tblPr>
        <w:tblStyle w:val="TableGrid"/>
        <w:tblW w:w="0" w:type="auto"/>
        <w:tblLook w:val="04A0" w:firstRow="1" w:lastRow="0" w:firstColumn="1" w:lastColumn="0" w:noHBand="0" w:noVBand="1"/>
      </w:tblPr>
      <w:tblGrid>
        <w:gridCol w:w="1980"/>
        <w:gridCol w:w="7036"/>
      </w:tblGrid>
      <w:tr w:rsidR="007A41D8" w14:paraId="0B6F8E0C" w14:textId="77777777" w:rsidTr="003372FB">
        <w:tc>
          <w:tcPr>
            <w:tcW w:w="1980" w:type="dxa"/>
          </w:tcPr>
          <w:p w14:paraId="477F96C6" w14:textId="77777777" w:rsidR="007A41D8" w:rsidRDefault="007A41D8" w:rsidP="003372FB">
            <w:r w:rsidRPr="00ED4ADE">
              <w:t>FGI, Asia Pacific Telecom, III, ITRI</w:t>
            </w:r>
          </w:p>
        </w:tc>
        <w:tc>
          <w:tcPr>
            <w:tcW w:w="7036" w:type="dxa"/>
          </w:tcPr>
          <w:p w14:paraId="743D6D8E" w14:textId="5BEF9A1A" w:rsidR="00A87150" w:rsidRDefault="00A87150" w:rsidP="00A87150">
            <w:pPr>
              <w:pStyle w:val="NoSpacing"/>
              <w:rPr>
                <w:lang w:val="en-GB"/>
              </w:rPr>
            </w:pPr>
            <w:bookmarkStart w:id="20" w:name="_Toc82802850"/>
            <w:r>
              <w:rPr>
                <w:lang w:val="en-GB"/>
              </w:rPr>
              <w:t>Proposal 4: For LEO scenarios, PUR may be feasible during the period when UE has valid information about satellite ephemeris, GNSS, and common TA parameters in RRC_IDLE.</w:t>
            </w:r>
            <w:bookmarkEnd w:id="20"/>
            <w:r>
              <w:rPr>
                <w:lang w:val="en-GB"/>
              </w:rPr>
              <w:t xml:space="preserve"> </w:t>
            </w:r>
          </w:p>
          <w:p w14:paraId="6D7B6749" w14:textId="77777777" w:rsidR="00A87150" w:rsidRDefault="00A87150" w:rsidP="00A87150">
            <w:pPr>
              <w:pStyle w:val="NoSpacing"/>
              <w:rPr>
                <w:lang w:val="en-GB"/>
              </w:rPr>
            </w:pPr>
            <w:bookmarkStart w:id="21" w:name="_Toc82802851"/>
          </w:p>
          <w:p w14:paraId="7D3B7E5E" w14:textId="0C053E38" w:rsidR="00A87150" w:rsidRDefault="00A87150" w:rsidP="00A87150">
            <w:pPr>
              <w:pStyle w:val="NoSpacing"/>
              <w:rPr>
                <w:lang w:val="en-GB"/>
              </w:rPr>
            </w:pPr>
            <w:r>
              <w:rPr>
                <w:lang w:val="en-GB"/>
              </w:rPr>
              <w:t>Proposal 5: PUR for NB-IoT over NTN shall be supported at least for the GEO scenario.</w:t>
            </w:r>
            <w:bookmarkEnd w:id="21"/>
          </w:p>
          <w:p w14:paraId="4030A3AA" w14:textId="250388E0" w:rsidR="00A556F1" w:rsidRDefault="00A556F1" w:rsidP="00A87150">
            <w:pPr>
              <w:pStyle w:val="NoSpacing"/>
              <w:rPr>
                <w:lang w:val="en-GB"/>
              </w:rPr>
            </w:pPr>
          </w:p>
          <w:p w14:paraId="13A6C43B" w14:textId="749CD726" w:rsidR="00A556F1" w:rsidRDefault="00A556F1" w:rsidP="00A87150">
            <w:pPr>
              <w:pStyle w:val="NoSpacing"/>
              <w:rPr>
                <w:lang w:val="en-GB"/>
              </w:rPr>
            </w:pPr>
            <w:r w:rsidRPr="00A556F1">
              <w:rPr>
                <w:lang w:val="en-GB"/>
              </w:rPr>
              <w:t xml:space="preserve">Proposal </w:t>
            </w:r>
            <w:r>
              <w:rPr>
                <w:lang w:val="en-GB"/>
              </w:rPr>
              <w:t xml:space="preserve">6: </w:t>
            </w:r>
            <w:r w:rsidRPr="00A556F1">
              <w:rPr>
                <w:lang w:val="en-GB"/>
              </w:rPr>
              <w:t>To support PUR in GEO-based NTN, if the UE has initiated an NPUSCH transmission using pre-configured uplink resource ending in subframe n, the UE shall monitor the NPDCCH UE-specific search space in a search space window starting in subframe n + 4 + K_RTT, where K_RTT is an estimate of UE-eNB RTT.</w:t>
            </w:r>
          </w:p>
          <w:p w14:paraId="07560E4E" w14:textId="77777777" w:rsidR="007A41D8" w:rsidRPr="00ED4ADE" w:rsidRDefault="007A41D8" w:rsidP="00A87150">
            <w:pPr>
              <w:pStyle w:val="NoSpacing"/>
              <w:rPr>
                <w:iCs/>
              </w:rPr>
            </w:pPr>
          </w:p>
        </w:tc>
      </w:tr>
      <w:tr w:rsidR="009D236A" w14:paraId="4F3A8A64" w14:textId="77777777" w:rsidTr="003372FB">
        <w:tc>
          <w:tcPr>
            <w:tcW w:w="1980" w:type="dxa"/>
          </w:tcPr>
          <w:p w14:paraId="240B53F0" w14:textId="0B10B050" w:rsidR="009D236A" w:rsidRPr="00ED4ADE" w:rsidRDefault="009D236A" w:rsidP="003372FB">
            <w:r>
              <w:lastRenderedPageBreak/>
              <w:t>Samsung</w:t>
            </w:r>
          </w:p>
        </w:tc>
        <w:tc>
          <w:tcPr>
            <w:tcW w:w="7036" w:type="dxa"/>
          </w:tcPr>
          <w:p w14:paraId="08A76A86" w14:textId="25260985" w:rsidR="009D236A" w:rsidRDefault="009D236A" w:rsidP="009D236A">
            <w:pPr>
              <w:spacing w:after="120"/>
              <w:rPr>
                <w:b/>
                <w:lang w:eastAsia="x-none"/>
              </w:rPr>
            </w:pPr>
            <w:r>
              <w:rPr>
                <w:b/>
              </w:rPr>
              <w:t xml:space="preserve">Proposal 3: </w:t>
            </w:r>
            <w:r>
              <w:rPr>
                <w:b/>
                <w:lang w:eastAsia="x-none"/>
              </w:rPr>
              <w:t xml:space="preserve">For NB-IoT, </w:t>
            </w:r>
            <w:r>
              <w:rPr>
                <w:b/>
              </w:rPr>
              <w:t xml:space="preserve">for a NPUSCH transmission in pre-configured uplink resource ending in subframe </w:t>
            </w:r>
            <w:r>
              <w:rPr>
                <w:b/>
                <w:i/>
              </w:rPr>
              <w:t>n</w:t>
            </w:r>
            <w:r>
              <w:rPr>
                <w:b/>
              </w:rPr>
              <w:t>,</w:t>
            </w:r>
            <w:r>
              <w:rPr>
                <w:b/>
                <w:lang w:eastAsia="x-none"/>
              </w:rPr>
              <w:t xml:space="preserve"> </w:t>
            </w:r>
            <w:r>
              <w:rPr>
                <w:b/>
              </w:rPr>
              <w:t>the UE shall monitor the NPDCCH UE-specific search space</w:t>
            </w:r>
            <w:r>
              <w:rPr>
                <w:rFonts w:eastAsia="Malgun Gothic"/>
                <w:b/>
              </w:rPr>
              <w:t xml:space="preserve"> </w:t>
            </w:r>
            <w:r>
              <w:rPr>
                <w:b/>
                <w:lang w:eastAsia="x-none"/>
              </w:rPr>
              <w:t xml:space="preserve">with a delay of </w:t>
            </w:r>
            <w:r>
              <w:rPr>
                <w:b/>
                <w:i/>
                <w:lang w:eastAsia="x-none"/>
              </w:rPr>
              <w:t>k_offset</w:t>
            </w:r>
            <w:r>
              <w:rPr>
                <w:b/>
                <w:lang w:eastAsia="x-none"/>
              </w:rPr>
              <w:t xml:space="preserve"> as compared to transmission as per current specification.</w:t>
            </w:r>
          </w:p>
          <w:p w14:paraId="619FEC56" w14:textId="7C5D5F82" w:rsidR="009D236A" w:rsidRPr="009D236A" w:rsidRDefault="009D236A" w:rsidP="009D236A">
            <w:pPr>
              <w:spacing w:after="120"/>
              <w:rPr>
                <w:b/>
                <w:lang w:eastAsia="x-none"/>
              </w:rPr>
            </w:pPr>
            <w:r>
              <w:rPr>
                <w:b/>
              </w:rPr>
              <w:t xml:space="preserve">Proposal 4: </w:t>
            </w:r>
            <w:r>
              <w:rPr>
                <w:b/>
                <w:lang w:eastAsia="x-none"/>
              </w:rPr>
              <w:t>Support pre-configured uplink resource feature for IoT over NTN in Rel-17.</w:t>
            </w:r>
          </w:p>
        </w:tc>
      </w:tr>
      <w:tr w:rsidR="007A41D8" w14:paraId="4771B369" w14:textId="77777777" w:rsidTr="003372FB">
        <w:tc>
          <w:tcPr>
            <w:tcW w:w="1980" w:type="dxa"/>
          </w:tcPr>
          <w:p w14:paraId="51A90F51" w14:textId="254960FE" w:rsidR="007A41D8" w:rsidRPr="00064BCB" w:rsidRDefault="00A01464" w:rsidP="003372FB">
            <w:pPr>
              <w:rPr>
                <w:bCs/>
              </w:rPr>
            </w:pPr>
            <w:r w:rsidRPr="00064BCB">
              <w:rPr>
                <w:bCs/>
              </w:rPr>
              <w:t>Spreadtrum Communications</w:t>
            </w:r>
          </w:p>
        </w:tc>
        <w:tc>
          <w:tcPr>
            <w:tcW w:w="7036" w:type="dxa"/>
          </w:tcPr>
          <w:p w14:paraId="326787BB" w14:textId="4547E318" w:rsidR="00A01464" w:rsidRDefault="00A01464" w:rsidP="00A01464">
            <w:pPr>
              <w:autoSpaceDE/>
              <w:adjustRightInd/>
              <w:rPr>
                <w:rFonts w:eastAsia="SimSun"/>
                <w:b/>
                <w:i/>
              </w:rPr>
            </w:pPr>
            <w:r>
              <w:rPr>
                <w:rFonts w:eastAsia="SimSun"/>
                <w:b/>
                <w:i/>
              </w:rPr>
              <w:t>Proposal 3:</w:t>
            </w:r>
            <w:r>
              <w:rPr>
                <w:b/>
                <w:i/>
              </w:rPr>
              <w:t xml:space="preserve"> </w:t>
            </w:r>
            <w:r>
              <w:rPr>
                <w:rFonts w:eastAsia="SimSun"/>
                <w:b/>
                <w:i/>
              </w:rPr>
              <w:t>For NB-IoT, if the UE has initiated an NPUSCH transmission using pre-configured uplink resource ending in subframe n, the time at which the UE shall start to monitor the NPDCCH UE-specific search space shall be delayed by UE-eNB RTT as compared to current specification.</w:t>
            </w:r>
          </w:p>
          <w:p w14:paraId="71DFD7F2" w14:textId="77777777" w:rsidR="00DF4399" w:rsidRDefault="00DF4399" w:rsidP="00A01464">
            <w:pPr>
              <w:autoSpaceDE/>
              <w:adjustRightInd/>
              <w:rPr>
                <w:rFonts w:eastAsia="SimSun"/>
                <w:b/>
                <w:i/>
                <w:szCs w:val="22"/>
              </w:rPr>
            </w:pPr>
          </w:p>
          <w:p w14:paraId="48CED44B" w14:textId="77777777" w:rsidR="00A01464" w:rsidRDefault="00A01464" w:rsidP="00A01464">
            <w:pPr>
              <w:autoSpaceDE/>
              <w:adjustRightInd/>
              <w:rPr>
                <w:rFonts w:eastAsia="SimSun"/>
                <w:b/>
                <w:i/>
              </w:rPr>
            </w:pPr>
            <w:r>
              <w:rPr>
                <w:rFonts w:eastAsia="SimSun"/>
                <w:b/>
                <w:i/>
              </w:rPr>
              <w:t>Proposal 4:</w:t>
            </w:r>
            <w:r>
              <w:rPr>
                <w:b/>
                <w:i/>
              </w:rPr>
              <w:t xml:space="preserve"> </w:t>
            </w:r>
            <w:r>
              <w:rPr>
                <w:rFonts w:eastAsia="SimSun"/>
                <w:b/>
                <w:i/>
              </w:rPr>
              <w:t>For eMTC, if the UE has initiated a PUSCH transmission using pre-configured uplink resource ending in subframe n, the time at which the UE shall start to monitor the MPDCCH UE-specific search space shall be delayed by UE-eNB RTT as compared to current specification.</w:t>
            </w:r>
          </w:p>
          <w:p w14:paraId="5DBD6FAA" w14:textId="2B1C6D9F" w:rsidR="007A41D8" w:rsidRPr="00F00DAB" w:rsidRDefault="00A01464" w:rsidP="003372FB">
            <w:pPr>
              <w:spacing w:line="24" w:lineRule="atLeast"/>
              <w:rPr>
                <w:b/>
              </w:rPr>
            </w:pPr>
            <w:r w:rsidRPr="00A01464">
              <w:rPr>
                <w:b/>
                <w:highlight w:val="yellow"/>
              </w:rPr>
              <w:t>Target GEO b/c of fixed SAT</w:t>
            </w:r>
          </w:p>
        </w:tc>
      </w:tr>
      <w:tr w:rsidR="007A41D8" w14:paraId="35A19743" w14:textId="77777777" w:rsidTr="003372FB">
        <w:tc>
          <w:tcPr>
            <w:tcW w:w="1980" w:type="dxa"/>
          </w:tcPr>
          <w:p w14:paraId="6FFC9723" w14:textId="192E3D40" w:rsidR="007A41D8" w:rsidRDefault="00E725E0" w:rsidP="003372FB">
            <w:r w:rsidRPr="00853968">
              <w:t>OPPO</w:t>
            </w:r>
          </w:p>
        </w:tc>
        <w:tc>
          <w:tcPr>
            <w:tcW w:w="7036" w:type="dxa"/>
          </w:tcPr>
          <w:p w14:paraId="483F0B4E" w14:textId="292A3D1A" w:rsidR="007A41D8" w:rsidRPr="00064BCB" w:rsidRDefault="00064BCB" w:rsidP="00064BCB">
            <w:pPr>
              <w:pStyle w:val="BodyText"/>
              <w:rPr>
                <w:rFonts w:eastAsia="SimSun"/>
                <w:b/>
                <w:szCs w:val="24"/>
              </w:rPr>
            </w:pPr>
            <w:r>
              <w:rPr>
                <w:rFonts w:eastAsia="SimSun"/>
                <w:b/>
              </w:rPr>
              <w:t xml:space="preserve">Proposal 4: The feature of PUR depends on UE maintaining UL synchronization in idle mode, which does not seem to be tackled in AI 8.15.1. Thus, the whole feature of PUR may not be supported in R17. It is not recommended to only discuss timing relationship for PUR. </w:t>
            </w:r>
          </w:p>
        </w:tc>
      </w:tr>
      <w:tr w:rsidR="007A41D8" w14:paraId="2DA1F79A" w14:textId="77777777" w:rsidTr="003372FB">
        <w:tc>
          <w:tcPr>
            <w:tcW w:w="1980" w:type="dxa"/>
          </w:tcPr>
          <w:p w14:paraId="1334BCB6" w14:textId="0740A80A" w:rsidR="007A41D8" w:rsidRDefault="00910CA8" w:rsidP="003372FB">
            <w:r w:rsidRPr="00910CA8">
              <w:t>Nokia, Nokia Shanghai Bell</w:t>
            </w:r>
          </w:p>
        </w:tc>
        <w:tc>
          <w:tcPr>
            <w:tcW w:w="7036" w:type="dxa"/>
          </w:tcPr>
          <w:p w14:paraId="4A9026E5" w14:textId="77777777" w:rsidR="00910CA8" w:rsidRDefault="00910CA8" w:rsidP="00910CA8">
            <w:pPr>
              <w:rPr>
                <w:b/>
                <w:bCs/>
                <w:szCs w:val="22"/>
                <w:lang w:val="en-GB"/>
              </w:rPr>
            </w:pPr>
            <w:r>
              <w:rPr>
                <w:b/>
                <w:bCs/>
              </w:rPr>
              <w:t>Proposal 4: To support PUR in GEO deployments in release 17 and leave support for PUR for LEO as future work.</w:t>
            </w:r>
          </w:p>
          <w:p w14:paraId="69383DA6" w14:textId="77777777" w:rsidR="007A41D8" w:rsidRDefault="007A41D8" w:rsidP="003372FB">
            <w:pPr>
              <w:rPr>
                <w:b/>
                <w:noProof/>
              </w:rPr>
            </w:pPr>
          </w:p>
        </w:tc>
      </w:tr>
      <w:tr w:rsidR="003924D8" w14:paraId="14CBCCF8" w14:textId="77777777" w:rsidTr="003372FB">
        <w:tc>
          <w:tcPr>
            <w:tcW w:w="1980" w:type="dxa"/>
          </w:tcPr>
          <w:p w14:paraId="23B96E0A" w14:textId="5610451B" w:rsidR="003924D8" w:rsidRPr="00910CA8" w:rsidRDefault="003924D8" w:rsidP="003372FB">
            <w:r>
              <w:t>CMCC</w:t>
            </w:r>
          </w:p>
        </w:tc>
        <w:tc>
          <w:tcPr>
            <w:tcW w:w="7036" w:type="dxa"/>
          </w:tcPr>
          <w:p w14:paraId="1BBF4BCE" w14:textId="4937F41A" w:rsidR="003924D8" w:rsidRPr="003924D8" w:rsidRDefault="003924D8" w:rsidP="003924D8">
            <w:pPr>
              <w:spacing w:beforeLines="50" w:before="120" w:afterLines="50" w:after="120"/>
              <w:rPr>
                <w:bCs/>
                <w:iCs/>
              </w:rPr>
            </w:pPr>
            <w:r>
              <w:rPr>
                <w:b/>
                <w:i/>
                <w:u w:val="single"/>
              </w:rPr>
              <w:t>Proposal 4:</w:t>
            </w:r>
            <w:r>
              <w:rPr>
                <w:bCs/>
              </w:rPr>
              <w:t xml:space="preserve"> For NB-IoT/eMTC, if </w:t>
            </w:r>
            <w:r>
              <w:t>PUSCH using PUR is to be supported</w:t>
            </w:r>
            <w:r>
              <w:rPr>
                <w:bCs/>
                <w:iCs/>
              </w:rPr>
              <w:t xml:space="preserve"> and </w:t>
            </w:r>
            <w:r>
              <w:t>if the UE initiates an PUSCH transmission using pre-configured uplink resource ending in subframe n, the time at which the UE shall start to monitor the PDCCH UE-specific search space shall be delayed by the UE-eNB RTT as per current specification.</w:t>
            </w:r>
          </w:p>
        </w:tc>
      </w:tr>
      <w:tr w:rsidR="00E002A5" w14:paraId="49874754" w14:textId="77777777" w:rsidTr="003372FB">
        <w:tc>
          <w:tcPr>
            <w:tcW w:w="1980" w:type="dxa"/>
          </w:tcPr>
          <w:p w14:paraId="6640D848" w14:textId="29DFF19B" w:rsidR="00E002A5" w:rsidRDefault="00E002A5" w:rsidP="003372FB">
            <w:r w:rsidRPr="00E002A5">
              <w:t>Lenovo, Motorola Mobility</w:t>
            </w:r>
          </w:p>
        </w:tc>
        <w:tc>
          <w:tcPr>
            <w:tcW w:w="7036" w:type="dxa"/>
          </w:tcPr>
          <w:p w14:paraId="60B637CB" w14:textId="1BB9D0B5" w:rsidR="00E002A5" w:rsidRPr="00E002A5" w:rsidRDefault="00E002A5" w:rsidP="00E002A5">
            <w:pPr>
              <w:pStyle w:val="BodyText"/>
              <w:spacing w:after="0"/>
              <w:rPr>
                <w:b/>
                <w:bCs/>
                <w:i/>
                <w:iCs/>
              </w:rPr>
            </w:pPr>
            <w:r>
              <w:rPr>
                <w:b/>
                <w:bCs/>
                <w:i/>
                <w:iCs/>
              </w:rPr>
              <w:t xml:space="preserve">Proposal 1: For NB-IoT/eMTC, if the UE has initiated an NPUSCH/PUSCH transmission using pre-configured uplink resource ending in subframe n, the time at which the UE shall start to monitor the NPDCCH/PDCCH UE-specific search space shall be delayed by </w:t>
            </w:r>
            <w:r>
              <w:rPr>
                <w:b/>
                <w:bCs/>
                <w:i/>
                <w:iCs/>
                <w:lang w:val="en-GB"/>
              </w:rPr>
              <w:t>K</w:t>
            </w:r>
            <w:r>
              <w:rPr>
                <w:b/>
                <w:bCs/>
                <w:i/>
                <w:iCs/>
                <w:vertAlign w:val="subscript"/>
                <w:lang w:val="en-GB"/>
              </w:rPr>
              <w:t xml:space="preserve">mac </w:t>
            </w:r>
            <w:r>
              <w:rPr>
                <w:b/>
                <w:bCs/>
                <w:i/>
                <w:iCs/>
              </w:rPr>
              <w:t xml:space="preserve"> as compared to current specification.</w:t>
            </w:r>
            <w:r>
              <w:rPr>
                <w:b/>
                <w:bCs/>
                <w:i/>
                <w:iCs/>
                <w:lang w:val="en-GB"/>
              </w:rPr>
              <w:t xml:space="preserve"> K</w:t>
            </w:r>
            <w:r>
              <w:rPr>
                <w:b/>
                <w:bCs/>
                <w:i/>
                <w:iCs/>
                <w:vertAlign w:val="subscript"/>
                <w:lang w:val="en-GB"/>
              </w:rPr>
              <w:t xml:space="preserve">mac  </w:t>
            </w:r>
            <w:r>
              <w:rPr>
                <w:b/>
                <w:bCs/>
                <w:i/>
                <w:iCs/>
                <w:lang w:val="en-GB"/>
              </w:rPr>
              <w:t>is the timing offset for DL &amp; UL at eNB side and K</w:t>
            </w:r>
            <w:r>
              <w:rPr>
                <w:b/>
                <w:bCs/>
                <w:i/>
                <w:iCs/>
                <w:vertAlign w:val="subscript"/>
                <w:lang w:val="en-GB"/>
              </w:rPr>
              <w:t xml:space="preserve">mac  </w:t>
            </w:r>
            <w:r>
              <w:rPr>
                <w:b/>
                <w:bCs/>
                <w:i/>
                <w:iCs/>
                <w:lang w:val="en-GB"/>
              </w:rPr>
              <w:t>equals to 0 if DL &amp; UL timing ar</w:t>
            </w:r>
            <w:r>
              <w:rPr>
                <w:b/>
                <w:bCs/>
                <w:i/>
                <w:iCs/>
              </w:rPr>
              <w:t>e aligned.</w:t>
            </w:r>
          </w:p>
        </w:tc>
      </w:tr>
      <w:tr w:rsidR="00221452" w14:paraId="4598CAA3" w14:textId="77777777" w:rsidTr="003372FB">
        <w:tc>
          <w:tcPr>
            <w:tcW w:w="1980" w:type="dxa"/>
          </w:tcPr>
          <w:p w14:paraId="3D53D19A" w14:textId="7F0D37B8" w:rsidR="00221452" w:rsidRPr="00E002A5" w:rsidRDefault="00221452" w:rsidP="003372FB">
            <w:r>
              <w:t>Intel</w:t>
            </w:r>
          </w:p>
        </w:tc>
        <w:tc>
          <w:tcPr>
            <w:tcW w:w="7036" w:type="dxa"/>
          </w:tcPr>
          <w:p w14:paraId="3EA9DA92" w14:textId="77777777" w:rsidR="00221452" w:rsidRPr="00221452" w:rsidRDefault="00221452" w:rsidP="00221452">
            <w:pPr>
              <w:pStyle w:val="BodyText"/>
              <w:rPr>
                <w:b/>
                <w:bCs/>
                <w:i/>
                <w:iCs/>
              </w:rPr>
            </w:pPr>
            <w:r w:rsidRPr="00221452">
              <w:rPr>
                <w:b/>
                <w:bCs/>
                <w:i/>
                <w:iCs/>
              </w:rPr>
              <w:t xml:space="preserve">Proposal 4: </w:t>
            </w:r>
          </w:p>
          <w:p w14:paraId="1532F13A" w14:textId="114704CB" w:rsidR="00221452" w:rsidRPr="00221452" w:rsidRDefault="00221452" w:rsidP="00221452">
            <w:pPr>
              <w:pStyle w:val="BodyText"/>
              <w:rPr>
                <w:b/>
                <w:bCs/>
                <w:i/>
                <w:iCs/>
              </w:rPr>
            </w:pPr>
            <w:r w:rsidRPr="00221452">
              <w:rPr>
                <w:b/>
                <w:bCs/>
                <w:i/>
                <w:iCs/>
              </w:rPr>
              <w:t>•</w:t>
            </w:r>
            <w:r>
              <w:rPr>
                <w:b/>
                <w:bCs/>
                <w:i/>
                <w:iCs/>
              </w:rPr>
              <w:t xml:space="preserve"> </w:t>
            </w:r>
            <w:r w:rsidRPr="00221452">
              <w:rPr>
                <w:b/>
                <w:bCs/>
                <w:i/>
                <w:iCs/>
              </w:rPr>
              <w:t>Support timing relationship enhancements to enable PUR for NTN</w:t>
            </w:r>
          </w:p>
          <w:p w14:paraId="5E5CFDE8" w14:textId="5DDB832D" w:rsidR="00221452" w:rsidRPr="00221452" w:rsidRDefault="00221452" w:rsidP="00221452">
            <w:pPr>
              <w:pStyle w:val="BodyText"/>
              <w:rPr>
                <w:b/>
                <w:bCs/>
                <w:i/>
                <w:iCs/>
              </w:rPr>
            </w:pPr>
            <w:r w:rsidRPr="00221452">
              <w:rPr>
                <w:b/>
                <w:bCs/>
                <w:i/>
                <w:iCs/>
              </w:rPr>
              <w:t>-</w:t>
            </w:r>
            <w:r>
              <w:rPr>
                <w:b/>
                <w:bCs/>
                <w:i/>
                <w:iCs/>
              </w:rPr>
              <w:t xml:space="preserve"> </w:t>
            </w:r>
            <w:r w:rsidRPr="00221452">
              <w:rPr>
                <w:b/>
                <w:bCs/>
                <w:i/>
                <w:iCs/>
              </w:rPr>
              <w:t>K_mac should be added for slot offset between PUR (N)PUSCH and (N)PDCCH</w:t>
            </w:r>
          </w:p>
          <w:p w14:paraId="539CE8B8" w14:textId="59378612" w:rsidR="00221452" w:rsidRDefault="00221452" w:rsidP="00221452">
            <w:pPr>
              <w:pStyle w:val="BodyText"/>
              <w:spacing w:after="0"/>
              <w:rPr>
                <w:b/>
                <w:bCs/>
                <w:i/>
                <w:iCs/>
              </w:rPr>
            </w:pPr>
            <w:r w:rsidRPr="00221452">
              <w:rPr>
                <w:b/>
                <w:bCs/>
                <w:i/>
                <w:iCs/>
              </w:rPr>
              <w:t>-</w:t>
            </w:r>
            <w:r>
              <w:rPr>
                <w:b/>
                <w:bCs/>
                <w:i/>
                <w:iCs/>
              </w:rPr>
              <w:t xml:space="preserve"> </w:t>
            </w:r>
            <w:r w:rsidRPr="00221452">
              <w:rPr>
                <w:b/>
                <w:bCs/>
                <w:i/>
                <w:iCs/>
              </w:rPr>
              <w:t>Note: PUR is not supported for scenarios with delay changing over time (i.e. non-GEO satellites)</w:t>
            </w:r>
          </w:p>
        </w:tc>
      </w:tr>
      <w:tr w:rsidR="00E23850" w14:paraId="67A7D4C4" w14:textId="77777777" w:rsidTr="003372FB">
        <w:tc>
          <w:tcPr>
            <w:tcW w:w="1980" w:type="dxa"/>
          </w:tcPr>
          <w:p w14:paraId="6F118613" w14:textId="4F7508E3" w:rsidR="00E23850" w:rsidRDefault="00E23850" w:rsidP="003372FB">
            <w:r>
              <w:t>Sony</w:t>
            </w:r>
          </w:p>
        </w:tc>
        <w:tc>
          <w:tcPr>
            <w:tcW w:w="7036" w:type="dxa"/>
          </w:tcPr>
          <w:p w14:paraId="42847AB8" w14:textId="6A8218EC" w:rsidR="00E23850" w:rsidRDefault="00E23850" w:rsidP="00E23850">
            <w:pPr>
              <w:rPr>
                <w:b/>
                <w:bCs/>
                <w:lang w:eastAsia="x-none"/>
              </w:rPr>
            </w:pPr>
            <w:r>
              <w:rPr>
                <w:b/>
                <w:bCs/>
              </w:rPr>
              <w:t xml:space="preserve">Proposal 4: For NB-IoT, if the UE has initiated an NPUSCH transmission using pre-configured uplink resource ending in subframe n, the time at which the UE shall start to monitor the NPDCCH UE-specific search space shall be </w:t>
            </w:r>
            <w:r>
              <w:rPr>
                <w:b/>
                <w:bCs/>
                <w:lang w:eastAsia="x-none"/>
              </w:rPr>
              <w:t xml:space="preserve">delayed by </w:t>
            </w:r>
            <w:r>
              <w:rPr>
                <w:b/>
                <w:bCs/>
                <w:lang w:val="en-TT"/>
              </w:rPr>
              <w:lastRenderedPageBreak/>
              <w:t>the</w:t>
            </w:r>
            <w:r>
              <w:rPr>
                <w:b/>
                <w:bCs/>
                <w:lang w:val="de-DE"/>
              </w:rPr>
              <w:t xml:space="preserve"> UE-eNB RTT</w:t>
            </w:r>
            <w:r>
              <w:rPr>
                <w:b/>
                <w:bCs/>
                <w:lang w:eastAsia="x-none"/>
              </w:rPr>
              <w:t xml:space="preserve"> as compared to current specification. </w:t>
            </w:r>
          </w:p>
          <w:p w14:paraId="1C030FCC" w14:textId="77777777" w:rsidR="00D80C6D" w:rsidRDefault="00D80C6D" w:rsidP="00E23850">
            <w:pPr>
              <w:rPr>
                <w:b/>
                <w:bCs/>
                <w:szCs w:val="22"/>
                <w:lang w:eastAsia="x-none"/>
              </w:rPr>
            </w:pPr>
          </w:p>
          <w:p w14:paraId="0E517FFD" w14:textId="27A3AE9B" w:rsidR="00E23850" w:rsidRPr="00E23850" w:rsidRDefault="00E23850" w:rsidP="00E23850">
            <w:pPr>
              <w:rPr>
                <w:lang w:eastAsia="x-none"/>
              </w:rPr>
            </w:pPr>
            <w:r>
              <w:rPr>
                <w:b/>
                <w:bCs/>
              </w:rPr>
              <w:t xml:space="preserve">Proposal 5: For eMTC, if the UE has initiated a PUSCH transmission using pre-configured uplink resource ending in subframe n, the time at which the UE shall start to monitor the MPDCCH UE-specific search space shall be </w:t>
            </w:r>
            <w:r>
              <w:rPr>
                <w:b/>
                <w:bCs/>
                <w:lang w:eastAsia="x-none"/>
              </w:rPr>
              <w:t xml:space="preserve">delayed by </w:t>
            </w:r>
            <w:r>
              <w:rPr>
                <w:b/>
                <w:bCs/>
                <w:lang w:val="en-TT"/>
              </w:rPr>
              <w:t>the</w:t>
            </w:r>
            <w:r>
              <w:rPr>
                <w:b/>
                <w:bCs/>
                <w:lang w:val="de-DE"/>
              </w:rPr>
              <w:t xml:space="preserve"> UE-eNB RTT</w:t>
            </w:r>
            <w:r>
              <w:rPr>
                <w:b/>
                <w:bCs/>
                <w:lang w:eastAsia="x-none"/>
              </w:rPr>
              <w:t xml:space="preserve"> as compared to current specification.</w:t>
            </w:r>
            <w:r>
              <w:rPr>
                <w:lang w:eastAsia="x-none"/>
              </w:rPr>
              <w:t xml:space="preserve"> </w:t>
            </w:r>
          </w:p>
        </w:tc>
      </w:tr>
      <w:tr w:rsidR="00C23539" w14:paraId="4185A361" w14:textId="77777777" w:rsidTr="003372FB">
        <w:tc>
          <w:tcPr>
            <w:tcW w:w="1980" w:type="dxa"/>
          </w:tcPr>
          <w:p w14:paraId="38619478" w14:textId="249A9C0C" w:rsidR="00C23539" w:rsidRDefault="00C23539" w:rsidP="003372FB">
            <w:r>
              <w:lastRenderedPageBreak/>
              <w:t>ZTE</w:t>
            </w:r>
          </w:p>
        </w:tc>
        <w:tc>
          <w:tcPr>
            <w:tcW w:w="7036" w:type="dxa"/>
          </w:tcPr>
          <w:p w14:paraId="12898A27" w14:textId="185DF261" w:rsidR="00C23539" w:rsidRPr="00C23539" w:rsidRDefault="00C23539" w:rsidP="00C23539">
            <w:pPr>
              <w:snapToGrid w:val="0"/>
              <w:spacing w:beforeLines="50" w:before="120" w:afterLines="50" w:after="120"/>
              <w:rPr>
                <w:i/>
                <w:iCs/>
              </w:rPr>
            </w:pPr>
            <w:r>
              <w:rPr>
                <w:b/>
                <w:bCs/>
                <w:i/>
                <w:iCs/>
              </w:rPr>
              <w:t>Proposal-1:</w:t>
            </w:r>
            <w:r>
              <w:rPr>
                <w:i/>
                <w:iCs/>
              </w:rPr>
              <w:t xml:space="preserve"> For NB-IoT/eMTC over NTN, start or restart of pur-ResponseWindowTimer should be delayed with K_offset.</w:t>
            </w:r>
          </w:p>
        </w:tc>
      </w:tr>
      <w:tr w:rsidR="004A6276" w14:paraId="1661A236" w14:textId="77777777" w:rsidTr="003372FB">
        <w:tc>
          <w:tcPr>
            <w:tcW w:w="1980" w:type="dxa"/>
          </w:tcPr>
          <w:p w14:paraId="1A505475" w14:textId="16BBFAD0" w:rsidR="004A6276" w:rsidRDefault="004A6276" w:rsidP="003372FB">
            <w:r>
              <w:t>Ericsson</w:t>
            </w:r>
          </w:p>
        </w:tc>
        <w:tc>
          <w:tcPr>
            <w:tcW w:w="7036" w:type="dxa"/>
          </w:tcPr>
          <w:p w14:paraId="58C7ABF0" w14:textId="59777D12" w:rsidR="004A6276" w:rsidRPr="004A6276" w:rsidRDefault="004A6276" w:rsidP="004A6276">
            <w:pPr>
              <w:snapToGrid w:val="0"/>
              <w:spacing w:beforeLines="50" w:before="120" w:afterLines="50" w:after="120"/>
              <w:rPr>
                <w:b/>
                <w:bCs/>
                <w:i/>
                <w:iCs/>
              </w:rPr>
            </w:pPr>
            <w:r w:rsidRPr="004A6276">
              <w:rPr>
                <w:b/>
                <w:bCs/>
                <w:i/>
                <w:iCs/>
              </w:rPr>
              <w:t>Proposal 1</w:t>
            </w:r>
            <w:r>
              <w:rPr>
                <w:b/>
                <w:bCs/>
                <w:i/>
                <w:iCs/>
              </w:rPr>
              <w:t xml:space="preserve">: </w:t>
            </w:r>
            <w:r w:rsidRPr="004A6276">
              <w:rPr>
                <w:b/>
                <w:bCs/>
                <w:i/>
                <w:iCs/>
              </w:rPr>
              <w:t xml:space="preserve">If the UE has initiated a PUSCH transmission using preconfigured uplink resource ending in uplink subframe n, the UE shall monitor the MPDCCH UE-specific search space by PUR-RNTI in a search space window starting in downlink subframe n+4+K_mac with duration given by higher layer parameter pur-MPDCCH-SS-window-duration. </w:t>
            </w:r>
          </w:p>
          <w:p w14:paraId="7F1C0BD2" w14:textId="1F8BBBBB" w:rsidR="004A6276" w:rsidRPr="004A6276" w:rsidRDefault="004A6276" w:rsidP="004A6276">
            <w:pPr>
              <w:snapToGrid w:val="0"/>
              <w:spacing w:beforeLines="50" w:before="120" w:afterLines="50" w:after="120"/>
              <w:rPr>
                <w:b/>
                <w:bCs/>
                <w:i/>
                <w:iCs/>
              </w:rPr>
            </w:pPr>
            <w:r w:rsidRPr="004A6276">
              <w:rPr>
                <w:b/>
                <w:bCs/>
                <w:i/>
                <w:iCs/>
              </w:rPr>
              <w:t>Proposal 2</w:t>
            </w:r>
            <w:r>
              <w:rPr>
                <w:b/>
                <w:bCs/>
                <w:i/>
                <w:iCs/>
              </w:rPr>
              <w:t xml:space="preserve">: </w:t>
            </w:r>
            <w:r w:rsidRPr="004A6276">
              <w:rPr>
                <w:b/>
                <w:bCs/>
                <w:i/>
                <w:iCs/>
              </w:rPr>
              <w:t xml:space="preserve">If the UE has initiated a NPUSCH transmission using preconfigured uplink resource ending in uplink subframe n, the UE shall monitor the NPDCCH UE-specific search space by PUR-RNTI in a search space window starting in downlink subframe n+4+K_mac with duration given by higher layer parameter pur-SS-window-duration. </w:t>
            </w:r>
          </w:p>
          <w:p w14:paraId="16C4C90C" w14:textId="2A345C99" w:rsidR="004A6276" w:rsidRDefault="004A6276" w:rsidP="004A6276">
            <w:pPr>
              <w:snapToGrid w:val="0"/>
              <w:spacing w:beforeLines="50" w:before="120" w:afterLines="50" w:after="120"/>
              <w:rPr>
                <w:b/>
                <w:bCs/>
                <w:i/>
                <w:iCs/>
              </w:rPr>
            </w:pPr>
            <w:r w:rsidRPr="004A6276">
              <w:rPr>
                <w:b/>
                <w:bCs/>
                <w:i/>
                <w:iCs/>
              </w:rPr>
              <w:t>Proposal 3</w:t>
            </w:r>
            <w:r>
              <w:rPr>
                <w:b/>
                <w:bCs/>
                <w:i/>
                <w:iCs/>
              </w:rPr>
              <w:t xml:space="preserve">: </w:t>
            </w:r>
            <w:r w:rsidRPr="004A6276">
              <w:rPr>
                <w:b/>
                <w:bCs/>
                <w:i/>
                <w:iCs/>
              </w:rPr>
              <w:t>The granularity of K_mac is subframe level.</w:t>
            </w:r>
          </w:p>
        </w:tc>
      </w:tr>
    </w:tbl>
    <w:p w14:paraId="5E1AC55C" w14:textId="7FE38D07" w:rsidR="005940DB" w:rsidRDefault="005940DB" w:rsidP="00302003"/>
    <w:p w14:paraId="32EA571F" w14:textId="27AACBB5" w:rsidR="00D80C6D" w:rsidRDefault="00D80C6D" w:rsidP="00D80C6D">
      <w:pPr>
        <w:pStyle w:val="Heading3"/>
        <w:rPr>
          <w:lang w:eastAsia="zh-CN"/>
        </w:rPr>
      </w:pPr>
      <w:bookmarkStart w:id="22" w:name="_Toc85568931"/>
      <w:r>
        <w:t xml:space="preserve">FIRST ROUND Discussion on </w:t>
      </w:r>
      <w:r>
        <w:rPr>
          <w:lang w:eastAsia="zh-CN"/>
        </w:rPr>
        <w:t>PUSCH using PUR</w:t>
      </w:r>
      <w:bookmarkEnd w:id="22"/>
      <w:r w:rsidRPr="00593334">
        <w:rPr>
          <w:lang w:eastAsia="zh-CN"/>
        </w:rPr>
        <w:t xml:space="preserve"> </w:t>
      </w:r>
    </w:p>
    <w:p w14:paraId="60DFFC92" w14:textId="1E34F142" w:rsidR="00563104" w:rsidRDefault="00D80C6D">
      <w:pPr>
        <w:spacing w:after="160" w:line="259" w:lineRule="auto"/>
      </w:pPr>
      <w:r>
        <w:t>11 companies study and make observations and proposals on this issue. The proposals fall in 3 classes:</w:t>
      </w:r>
    </w:p>
    <w:p w14:paraId="5A1B683F" w14:textId="3D6C259E" w:rsidR="00D80C6D" w:rsidRDefault="00652668" w:rsidP="001059A7">
      <w:pPr>
        <w:pStyle w:val="NoSpacing"/>
        <w:numPr>
          <w:ilvl w:val="0"/>
          <w:numId w:val="15"/>
        </w:numPr>
      </w:pPr>
      <w:r>
        <w:t>No</w:t>
      </w:r>
      <w:r w:rsidR="00D80C6D">
        <w:t xml:space="preserve"> support </w:t>
      </w:r>
      <w:r>
        <w:t xml:space="preserve">of </w:t>
      </w:r>
      <w:r w:rsidR="00D80C6D">
        <w:t>PUR in Rel17 IoT NTN: OPPO</w:t>
      </w:r>
    </w:p>
    <w:p w14:paraId="767F7610" w14:textId="37B78C7F" w:rsidR="00FD1FCC" w:rsidRDefault="00D80C6D" w:rsidP="001059A7">
      <w:pPr>
        <w:pStyle w:val="NoSpacing"/>
        <w:numPr>
          <w:ilvl w:val="0"/>
          <w:numId w:val="15"/>
        </w:numPr>
      </w:pPr>
      <w:r>
        <w:t xml:space="preserve">Support PUR in Rel17 IoT NTN : </w:t>
      </w:r>
      <w:r w:rsidR="00FD1FCC">
        <w:t xml:space="preserve">Samsung, Sony, ZTE, Ericsson, </w:t>
      </w:r>
      <w:r w:rsidR="00FD1FCC" w:rsidRPr="00E002A5">
        <w:t>Lenovo</w:t>
      </w:r>
      <w:r w:rsidR="00FD1FCC">
        <w:t>&amp;MM, CMCC</w:t>
      </w:r>
    </w:p>
    <w:p w14:paraId="24B2B50B" w14:textId="18B86ECD" w:rsidR="00D80C6D" w:rsidRDefault="00D80C6D" w:rsidP="001059A7">
      <w:pPr>
        <w:pStyle w:val="NoSpacing"/>
        <w:numPr>
          <w:ilvl w:val="0"/>
          <w:numId w:val="15"/>
        </w:numPr>
      </w:pPr>
      <w:r>
        <w:t>Support PUR only for GEO in Rel17 IoT NTN</w:t>
      </w:r>
      <w:r w:rsidR="00FD1FCC">
        <w:t>: FGI, Spreadtrum, Nokia, Intel</w:t>
      </w:r>
    </w:p>
    <w:p w14:paraId="72230144" w14:textId="123D6EC4" w:rsidR="00D80C6D" w:rsidRDefault="00D80C6D" w:rsidP="00D80C6D">
      <w:pPr>
        <w:pStyle w:val="NoSpacing"/>
      </w:pPr>
      <w:r>
        <w:t xml:space="preserve"> </w:t>
      </w:r>
    </w:p>
    <w:p w14:paraId="343F4977" w14:textId="1F5E76F8" w:rsidR="00563104" w:rsidRDefault="00FD1FCC" w:rsidP="00563104">
      <w:pPr>
        <w:pStyle w:val="BodyText"/>
        <w:overflowPunct/>
        <w:autoSpaceDE/>
        <w:autoSpaceDN/>
        <w:adjustRightInd/>
        <w:snapToGrid/>
        <w:spacing w:line="252" w:lineRule="auto"/>
        <w:jc w:val="left"/>
        <w:rPr>
          <w:rFonts w:eastAsia="Times New Roman"/>
          <w:lang w:eastAsia="ko-KR"/>
        </w:rPr>
      </w:pPr>
      <w:r>
        <w:t xml:space="preserve">Having considered the varying TA issue, 4 companies propose </w:t>
      </w:r>
      <w:r w:rsidR="00221EAF">
        <w:t xml:space="preserve">that </w:t>
      </w:r>
      <w:r>
        <w:t xml:space="preserve">PUR be supported for GEO where the TA is relatively static. </w:t>
      </w:r>
      <w:r w:rsidR="00466DD0">
        <w:t xml:space="preserve">6 other companies </w:t>
      </w:r>
      <w:r w:rsidR="00BE5962">
        <w:t>think PUR sh</w:t>
      </w:r>
      <w:r w:rsidR="004867A1">
        <w:t>ould be supported in Rel17. So</w:t>
      </w:r>
      <w:r w:rsidR="00AF2932">
        <w:t>,</w:t>
      </w:r>
      <w:r w:rsidR="004867A1">
        <w:t xml:space="preserve"> the overwhelming majority of companies that studied this issue (10 out of 11) </w:t>
      </w:r>
      <w:r w:rsidR="00D455B7">
        <w:t xml:space="preserve">think that </w:t>
      </w:r>
      <w:r w:rsidR="00B605A0">
        <w:t>PU</w:t>
      </w:r>
      <w:r w:rsidR="0001129D">
        <w:t>R</w:t>
      </w:r>
      <w:r w:rsidR="00B605A0">
        <w:t xml:space="preserve"> should be supported </w:t>
      </w:r>
      <w:r w:rsidR="00AF2932">
        <w:t xml:space="preserve">somewhat. </w:t>
      </w:r>
      <w:r>
        <w:t xml:space="preserve">One company OPPO </w:t>
      </w:r>
      <w:r w:rsidR="00AF2932">
        <w:t>rightly highlights</w:t>
      </w:r>
      <w:r>
        <w:t xml:space="preserve"> that there are other issues beyond time-relationship enhancement to be discussed. FL comment: some of these issues are being discussed in RAN2. In this AI, the issue on the table is timing relationship enhancement so FL thinks since it has been raised by companies, we should discuss and conclude on it. </w:t>
      </w:r>
    </w:p>
    <w:p w14:paraId="1C36F104" w14:textId="4C4136D6" w:rsidR="00652668" w:rsidRDefault="00563104" w:rsidP="00563104">
      <w:pPr>
        <w:pStyle w:val="BodyText"/>
        <w:overflowPunct/>
        <w:autoSpaceDE/>
        <w:autoSpaceDN/>
        <w:adjustRightInd/>
        <w:snapToGrid/>
        <w:spacing w:line="252" w:lineRule="auto"/>
        <w:jc w:val="left"/>
        <w:rPr>
          <w:rFonts w:eastAsia="Times New Roman"/>
          <w:lang w:eastAsia="ko-KR"/>
        </w:rPr>
      </w:pPr>
      <w:r>
        <w:rPr>
          <w:rFonts w:eastAsia="Times New Roman"/>
          <w:lang w:eastAsia="ko-KR"/>
        </w:rPr>
        <w:t>Based on this, FL makes the following proposal</w:t>
      </w:r>
      <w:r w:rsidR="00CA3FB2">
        <w:rPr>
          <w:rFonts w:eastAsia="Times New Roman"/>
          <w:lang w:eastAsia="ko-KR"/>
        </w:rPr>
        <w:t>s</w:t>
      </w:r>
      <w:r>
        <w:rPr>
          <w:rFonts w:eastAsia="Times New Roman"/>
          <w:lang w:eastAsia="ko-KR"/>
        </w:rPr>
        <w:t xml:space="preserve"> and urges companies to express their views.</w:t>
      </w:r>
    </w:p>
    <w:p w14:paraId="1B9477B8" w14:textId="0606D8F2" w:rsidR="00563104" w:rsidRPr="00563104" w:rsidRDefault="00563104" w:rsidP="00563104">
      <w:pPr>
        <w:pStyle w:val="BodyText"/>
        <w:overflowPunct/>
        <w:autoSpaceDE/>
        <w:autoSpaceDN/>
        <w:adjustRightInd/>
        <w:snapToGrid/>
        <w:spacing w:line="252" w:lineRule="auto"/>
        <w:jc w:val="left"/>
        <w:rPr>
          <w:rFonts w:eastAsia="Times New Roman"/>
          <w:highlight w:val="cyan"/>
          <w:u w:val="single"/>
          <w:lang w:eastAsia="ko-KR"/>
        </w:rPr>
      </w:pPr>
      <w:r w:rsidRPr="00563104">
        <w:rPr>
          <w:rFonts w:eastAsia="Times New Roman"/>
          <w:highlight w:val="cyan"/>
          <w:u w:val="single"/>
          <w:lang w:eastAsia="ko-KR"/>
        </w:rPr>
        <w:t xml:space="preserve">FL Proposal </w:t>
      </w:r>
      <w:r w:rsidR="00FD1FCC">
        <w:rPr>
          <w:rFonts w:eastAsia="Times New Roman"/>
          <w:highlight w:val="cyan"/>
          <w:u w:val="single"/>
          <w:lang w:eastAsia="ko-KR"/>
        </w:rPr>
        <w:t>3</w:t>
      </w:r>
      <w:r w:rsidRPr="00563104">
        <w:rPr>
          <w:rFonts w:eastAsia="Times New Roman"/>
          <w:highlight w:val="cyan"/>
          <w:u w:val="single"/>
          <w:lang w:eastAsia="ko-KR"/>
        </w:rPr>
        <w:t>.3.</w:t>
      </w:r>
      <w:r w:rsidR="000E5037">
        <w:rPr>
          <w:rFonts w:eastAsia="Times New Roman"/>
          <w:highlight w:val="cyan"/>
          <w:u w:val="single"/>
          <w:lang w:eastAsia="ko-KR"/>
        </w:rPr>
        <w:t>2</w:t>
      </w:r>
      <w:r w:rsidRPr="00563104">
        <w:rPr>
          <w:rFonts w:eastAsia="Times New Roman"/>
          <w:highlight w:val="cyan"/>
          <w:u w:val="single"/>
          <w:lang w:eastAsia="ko-KR"/>
        </w:rPr>
        <w:t>-</w:t>
      </w:r>
      <w:r w:rsidR="00CA3FB2">
        <w:rPr>
          <w:rFonts w:eastAsia="Times New Roman"/>
          <w:highlight w:val="cyan"/>
          <w:u w:val="single"/>
          <w:lang w:eastAsia="ko-KR"/>
        </w:rPr>
        <w:t>1</w:t>
      </w:r>
      <w:r w:rsidRPr="00563104">
        <w:rPr>
          <w:rFonts w:eastAsia="Times New Roman"/>
          <w:highlight w:val="cyan"/>
          <w:u w:val="single"/>
          <w:lang w:eastAsia="ko-KR"/>
        </w:rPr>
        <w:t>:</w:t>
      </w:r>
    </w:p>
    <w:p w14:paraId="29B40A72" w14:textId="742361B6" w:rsidR="00652668" w:rsidRDefault="00652668" w:rsidP="00652668">
      <w:pPr>
        <w:rPr>
          <w:lang w:eastAsia="x-none"/>
        </w:rPr>
      </w:pPr>
      <w:r>
        <w:rPr>
          <w:highlight w:val="cyan"/>
        </w:rPr>
        <w:t>If PUR is supported for NB-IoT, then i</w:t>
      </w:r>
      <w:r w:rsidRPr="00563104">
        <w:rPr>
          <w:highlight w:val="cyan"/>
        </w:rPr>
        <w:t xml:space="preserve">f the UE has initiated an NPUSCH transmission using pre-configured uplink resource ending in subframe n, the time at which the UE shall start to monitor the NPDCCH UE-specific search space </w:t>
      </w:r>
      <w:r w:rsidRPr="00563104">
        <w:rPr>
          <w:bCs/>
          <w:highlight w:val="cyan"/>
        </w:rPr>
        <w:t xml:space="preserve">shall be </w:t>
      </w:r>
      <w:r w:rsidRPr="00563104">
        <w:rPr>
          <w:highlight w:val="cyan"/>
          <w:lang w:eastAsia="x-none"/>
        </w:rPr>
        <w:t xml:space="preserve">delayed by </w:t>
      </w:r>
      <w:r w:rsidRPr="001267F6">
        <w:rPr>
          <w:highlight w:val="cyan"/>
          <w:lang w:val="en-TT"/>
        </w:rPr>
        <w:t>the</w:t>
      </w:r>
      <w:r w:rsidRPr="00563104">
        <w:rPr>
          <w:highlight w:val="cyan"/>
          <w:lang w:val="de-DE"/>
        </w:rPr>
        <w:t xml:space="preserve"> UE-</w:t>
      </w:r>
      <w:r>
        <w:rPr>
          <w:highlight w:val="cyan"/>
          <w:lang w:val="de-DE"/>
        </w:rPr>
        <w:t>e</w:t>
      </w:r>
      <w:r w:rsidRPr="00563104">
        <w:rPr>
          <w:highlight w:val="cyan"/>
          <w:lang w:val="de-DE"/>
        </w:rPr>
        <w:t>NB RTT</w:t>
      </w:r>
      <w:r w:rsidRPr="00563104">
        <w:rPr>
          <w:highlight w:val="cyan"/>
          <w:lang w:eastAsia="x-none"/>
        </w:rPr>
        <w:t xml:space="preserve"> as compared to current specification.</w:t>
      </w:r>
      <w:r>
        <w:rPr>
          <w:lang w:eastAsia="x-none"/>
        </w:rPr>
        <w:t xml:space="preserve"> </w:t>
      </w:r>
    </w:p>
    <w:p w14:paraId="02E235B8" w14:textId="05D12E01" w:rsidR="003A1E2A" w:rsidRDefault="003A1E2A">
      <w:pPr>
        <w:spacing w:after="160" w:line="259" w:lineRule="auto"/>
      </w:pPr>
    </w:p>
    <w:tbl>
      <w:tblPr>
        <w:tblStyle w:val="TableGrid"/>
        <w:tblW w:w="0" w:type="auto"/>
        <w:tblLook w:val="04A0" w:firstRow="1" w:lastRow="0" w:firstColumn="1" w:lastColumn="0" w:noHBand="0" w:noVBand="1"/>
      </w:tblPr>
      <w:tblGrid>
        <w:gridCol w:w="1838"/>
        <w:gridCol w:w="1985"/>
        <w:gridCol w:w="5193"/>
      </w:tblGrid>
      <w:tr w:rsidR="00497D2D" w14:paraId="448EF870" w14:textId="77777777" w:rsidTr="00460443">
        <w:tc>
          <w:tcPr>
            <w:tcW w:w="1838" w:type="dxa"/>
            <w:shd w:val="clear" w:color="auto" w:fill="D9D9D9" w:themeFill="background1" w:themeFillShade="D9"/>
          </w:tcPr>
          <w:p w14:paraId="2738B430" w14:textId="77777777" w:rsidR="00497D2D" w:rsidRDefault="00497D2D" w:rsidP="00460443">
            <w:pPr>
              <w:jc w:val="center"/>
            </w:pPr>
            <w:r>
              <w:t>Company</w:t>
            </w:r>
          </w:p>
        </w:tc>
        <w:tc>
          <w:tcPr>
            <w:tcW w:w="1985" w:type="dxa"/>
            <w:shd w:val="clear" w:color="auto" w:fill="D9D9D9" w:themeFill="background1" w:themeFillShade="D9"/>
          </w:tcPr>
          <w:p w14:paraId="45655979" w14:textId="77777777" w:rsidR="00497D2D" w:rsidRDefault="00497D2D" w:rsidP="00460443">
            <w:pPr>
              <w:jc w:val="center"/>
            </w:pPr>
            <w:r>
              <w:t>Support/Not Support</w:t>
            </w:r>
          </w:p>
        </w:tc>
        <w:tc>
          <w:tcPr>
            <w:tcW w:w="5193" w:type="dxa"/>
            <w:shd w:val="clear" w:color="auto" w:fill="D9D9D9" w:themeFill="background1" w:themeFillShade="D9"/>
          </w:tcPr>
          <w:p w14:paraId="5C264E19" w14:textId="77777777" w:rsidR="00497D2D" w:rsidRDefault="00497D2D" w:rsidP="00460443">
            <w:pPr>
              <w:jc w:val="center"/>
            </w:pPr>
            <w:r>
              <w:t>Comments</w:t>
            </w:r>
          </w:p>
        </w:tc>
      </w:tr>
      <w:tr w:rsidR="00497D2D" w14:paraId="5871293B" w14:textId="77777777" w:rsidTr="00460443">
        <w:tc>
          <w:tcPr>
            <w:tcW w:w="1838" w:type="dxa"/>
          </w:tcPr>
          <w:p w14:paraId="3BDDB4FB" w14:textId="7A648D01" w:rsidR="00497D2D" w:rsidRDefault="00981484" w:rsidP="00460443">
            <w:r>
              <w:t>SONY</w:t>
            </w:r>
          </w:p>
        </w:tc>
        <w:tc>
          <w:tcPr>
            <w:tcW w:w="1985" w:type="dxa"/>
          </w:tcPr>
          <w:p w14:paraId="4374E849" w14:textId="372D8E1D" w:rsidR="00497D2D" w:rsidRDefault="008D56AC" w:rsidP="00460443">
            <w:r>
              <w:t>Support</w:t>
            </w:r>
          </w:p>
        </w:tc>
        <w:tc>
          <w:tcPr>
            <w:tcW w:w="5193" w:type="dxa"/>
          </w:tcPr>
          <w:p w14:paraId="783B17CE" w14:textId="3D26116C" w:rsidR="00497D2D" w:rsidRDefault="0042044A" w:rsidP="00460443">
            <w:r>
              <w:t>Maybe we could try to agree the timing relationship for PUR as a working assumption</w:t>
            </w:r>
            <w:r w:rsidR="00385745">
              <w:t>. The working assumption could be confirmed if PUR is supported</w:t>
            </w:r>
            <w:r w:rsidR="009D0EBC">
              <w:t>.</w:t>
            </w:r>
            <w:r w:rsidR="00CD34DF">
              <w:t xml:space="preserve"> The working assumption would then </w:t>
            </w:r>
            <w:r w:rsidR="00CE3568">
              <w:t>be</w:t>
            </w:r>
            <w:r w:rsidR="00CD34DF">
              <w:t>:</w:t>
            </w:r>
          </w:p>
          <w:p w14:paraId="77000FF5" w14:textId="7E07DA61" w:rsidR="00CD34DF" w:rsidRDefault="00CD34DF" w:rsidP="00460443">
            <w:pPr>
              <w:rPr>
                <w:lang w:eastAsia="x-none"/>
              </w:rPr>
            </w:pPr>
            <w:r>
              <w:rPr>
                <w:highlight w:val="cyan"/>
              </w:rPr>
              <w:t>For NB-IoT, i</w:t>
            </w:r>
            <w:r w:rsidRPr="00563104">
              <w:rPr>
                <w:highlight w:val="cyan"/>
              </w:rPr>
              <w:t>f the UE has initiated an NPUSCH transmission using pre-configured uplink resource ending in subframe n, the time at which the UE shall start to monitor the NPDCCH UE-</w:t>
            </w:r>
            <w:r w:rsidRPr="00563104">
              <w:rPr>
                <w:highlight w:val="cyan"/>
              </w:rPr>
              <w:lastRenderedPageBreak/>
              <w:t xml:space="preserve">specific search space </w:t>
            </w:r>
            <w:r w:rsidRPr="00563104">
              <w:rPr>
                <w:bCs/>
                <w:highlight w:val="cyan"/>
              </w:rPr>
              <w:t xml:space="preserve">shall be </w:t>
            </w:r>
            <w:r w:rsidRPr="00563104">
              <w:rPr>
                <w:highlight w:val="cyan"/>
                <w:lang w:eastAsia="x-none"/>
              </w:rPr>
              <w:t xml:space="preserve">delayed by </w:t>
            </w:r>
            <w:r w:rsidRPr="001267F6">
              <w:rPr>
                <w:highlight w:val="cyan"/>
                <w:lang w:val="en-TT"/>
              </w:rPr>
              <w:t>the</w:t>
            </w:r>
            <w:r w:rsidRPr="00563104">
              <w:rPr>
                <w:highlight w:val="cyan"/>
                <w:lang w:val="de-DE"/>
              </w:rPr>
              <w:t xml:space="preserve"> UE-</w:t>
            </w:r>
            <w:r>
              <w:rPr>
                <w:highlight w:val="cyan"/>
                <w:lang w:val="de-DE"/>
              </w:rPr>
              <w:t>e</w:t>
            </w:r>
            <w:r w:rsidRPr="00563104">
              <w:rPr>
                <w:highlight w:val="cyan"/>
                <w:lang w:val="de-DE"/>
              </w:rPr>
              <w:t>NB RTT</w:t>
            </w:r>
            <w:r w:rsidRPr="00563104">
              <w:rPr>
                <w:highlight w:val="cyan"/>
                <w:lang w:eastAsia="x-none"/>
              </w:rPr>
              <w:t xml:space="preserve"> as compared to current specification.</w:t>
            </w:r>
            <w:r>
              <w:rPr>
                <w:lang w:eastAsia="x-none"/>
              </w:rPr>
              <w:t xml:space="preserve"> </w:t>
            </w:r>
          </w:p>
        </w:tc>
      </w:tr>
      <w:tr w:rsidR="004E5384" w14:paraId="6640C793" w14:textId="77777777" w:rsidTr="00460443">
        <w:tc>
          <w:tcPr>
            <w:tcW w:w="1838" w:type="dxa"/>
          </w:tcPr>
          <w:p w14:paraId="0847A6C3" w14:textId="166AEFF2" w:rsidR="004E5384" w:rsidRDefault="004E5384" w:rsidP="004E5384">
            <w:r>
              <w:lastRenderedPageBreak/>
              <w:t>Ericsson</w:t>
            </w:r>
          </w:p>
        </w:tc>
        <w:tc>
          <w:tcPr>
            <w:tcW w:w="1985" w:type="dxa"/>
          </w:tcPr>
          <w:p w14:paraId="3FD530A6" w14:textId="1F83D57B" w:rsidR="004E5384" w:rsidRDefault="004E5384" w:rsidP="004E5384">
            <w:pPr>
              <w:jc w:val="left"/>
            </w:pPr>
            <w:r>
              <w:t>Support but modification is needed.</w:t>
            </w:r>
          </w:p>
        </w:tc>
        <w:tc>
          <w:tcPr>
            <w:tcW w:w="5193" w:type="dxa"/>
          </w:tcPr>
          <w:p w14:paraId="70B837C7" w14:textId="11DEDF72" w:rsidR="004E5384" w:rsidRDefault="004E5384" w:rsidP="004E5384">
            <w:r w:rsidRPr="00FF011A">
              <w:t xml:space="preserve">UE-eNB RTT </w:t>
            </w:r>
            <w:r>
              <w:t>is the sum of</w:t>
            </w:r>
            <w:r w:rsidRPr="00FF011A">
              <w:t xml:space="preserve"> TA </w:t>
            </w:r>
            <w:r>
              <w:t>and</w:t>
            </w:r>
            <w:r w:rsidRPr="00FF011A">
              <w:t xml:space="preserve"> K_mac</w:t>
            </w:r>
            <w:r>
              <w:t xml:space="preserve">, so the downlink subframe n + 4 + K_mac is the downlink subframe starting UE-eNB RTT after the ending of uplink subframe n + 4. Since the UE needs to monitor the NPDCCH UE-specific search space in downlink, it will be </w:t>
            </w:r>
            <w:r w:rsidR="00261FAF">
              <w:t>clearer</w:t>
            </w:r>
            <w:r>
              <w:t xml:space="preserve"> to use the description of downlink subframe n + 4 + K_mac for the timing relationship of PUSCH using PUR directly.</w:t>
            </w:r>
          </w:p>
        </w:tc>
      </w:tr>
      <w:tr w:rsidR="00497D2D" w14:paraId="3206D1F9" w14:textId="77777777" w:rsidTr="00460443">
        <w:tc>
          <w:tcPr>
            <w:tcW w:w="1838" w:type="dxa"/>
          </w:tcPr>
          <w:p w14:paraId="5E353D06" w14:textId="4798BB70" w:rsidR="00497D2D" w:rsidRDefault="002D13BF" w:rsidP="00460443">
            <w:r>
              <w:rPr>
                <w:rFonts w:hint="eastAsia"/>
              </w:rPr>
              <w:t>Z</w:t>
            </w:r>
            <w:r>
              <w:t>TE</w:t>
            </w:r>
          </w:p>
        </w:tc>
        <w:tc>
          <w:tcPr>
            <w:tcW w:w="1985" w:type="dxa"/>
          </w:tcPr>
          <w:p w14:paraId="3B72FB3A" w14:textId="77777777" w:rsidR="00497D2D" w:rsidRDefault="00497D2D" w:rsidP="00460443"/>
        </w:tc>
        <w:tc>
          <w:tcPr>
            <w:tcW w:w="5193" w:type="dxa"/>
          </w:tcPr>
          <w:p w14:paraId="214DEAE2" w14:textId="59C1092F" w:rsidR="00497D2D" w:rsidRDefault="001135A2" w:rsidP="001135A2">
            <w:r>
              <w:t xml:space="preserve">W.r.t the use case of PRU, we prefer to support it in NTN. </w:t>
            </w:r>
            <w:r w:rsidR="002A0498">
              <w:t xml:space="preserve">We are also fine </w:t>
            </w:r>
            <w:r>
              <w:t>to agree it as a working assumption.</w:t>
            </w:r>
          </w:p>
          <w:p w14:paraId="5D9C50A4" w14:textId="4E52151D" w:rsidR="001135A2" w:rsidRDefault="001135A2" w:rsidP="001135A2">
            <w:r>
              <w:t xml:space="preserve">For </w:t>
            </w:r>
            <w:r w:rsidR="002A0498">
              <w:t xml:space="preserve">the </w:t>
            </w:r>
            <w:r>
              <w:t xml:space="preserve">exact timing relationship, </w:t>
            </w:r>
            <w:r w:rsidR="002A0498">
              <w:t xml:space="preserve">one </w:t>
            </w:r>
            <w:r>
              <w:t>more case is need based on the description in TS 36.331</w:t>
            </w:r>
            <w:r w:rsidR="002A0498">
              <w:t>,</w:t>
            </w:r>
            <w:r>
              <w:t xml:space="preserve"> i.e. </w:t>
            </w:r>
            <w:r w:rsidRPr="001135A2">
              <w:t>start</w:t>
            </w:r>
            <w:r w:rsidRPr="001135A2">
              <w:rPr>
                <w:color w:val="FF0000"/>
              </w:rPr>
              <w:t>/restart</w:t>
            </w:r>
            <w:r w:rsidRPr="001135A2">
              <w:t xml:space="preserve"> to monitor the NPDCCH UE-specific search space</w:t>
            </w:r>
            <w:r w:rsidR="002A0498">
              <w:t>..</w:t>
            </w:r>
            <w:r>
              <w:t>.</w:t>
            </w:r>
          </w:p>
          <w:p w14:paraId="79A7B63A" w14:textId="33C863DB" w:rsidR="001135A2" w:rsidRDefault="001135A2" w:rsidP="002A0498">
            <w:r>
              <w:t>In our view, the enhancement is needed basically because of the delay of eNB UL timeline</w:t>
            </w:r>
            <w:r w:rsidR="00625E54">
              <w:t xml:space="preserve"> (when RP is the satellite)</w:t>
            </w:r>
            <w:r>
              <w:t>. In this situation</w:t>
            </w:r>
            <w:r w:rsidR="002A0498">
              <w:t>,</w:t>
            </w:r>
            <w:r>
              <w:t xml:space="preserve"> the eNB should defer the transmission of </w:t>
            </w:r>
            <w:r w:rsidR="002A0498">
              <w:t>N</w:t>
            </w:r>
            <w:r>
              <w:t>PDCCH (</w:t>
            </w:r>
            <w:r w:rsidR="002A0498">
              <w:t>transmit after receiving</w:t>
            </w:r>
            <w:r w:rsidRPr="001135A2">
              <w:t xml:space="preserve"> NPUSCH transmission</w:t>
            </w:r>
            <w:r>
              <w:t xml:space="preserve">), so only K_mac is </w:t>
            </w:r>
            <w:r w:rsidR="002A0498">
              <w:t>taken</w:t>
            </w:r>
            <w:r>
              <w:t xml:space="preserve"> </w:t>
            </w:r>
            <w:r w:rsidR="00032292">
              <w:t>as</w:t>
            </w:r>
            <w:r>
              <w:t xml:space="preserve"> the delay</w:t>
            </w:r>
            <w:r w:rsidR="002A0498">
              <w:t xml:space="preserve">, but </w:t>
            </w:r>
            <w:r w:rsidR="002A0498" w:rsidRPr="002A0498">
              <w:t xml:space="preserve">not </w:t>
            </w:r>
            <w:r w:rsidR="002A0498" w:rsidRPr="002A0498">
              <w:rPr>
                <w:lang w:val="de-DE"/>
              </w:rPr>
              <w:t>UE-eNB RTT</w:t>
            </w:r>
            <w:r w:rsidRPr="002A0498">
              <w:t>.</w:t>
            </w:r>
          </w:p>
        </w:tc>
      </w:tr>
      <w:tr w:rsidR="00AD7128" w:rsidRPr="008A4526" w14:paraId="42F34A55" w14:textId="77777777" w:rsidTr="00460443">
        <w:tc>
          <w:tcPr>
            <w:tcW w:w="1838" w:type="dxa"/>
          </w:tcPr>
          <w:p w14:paraId="4AB1FD85" w14:textId="5DF219F0" w:rsidR="00AD7128" w:rsidRDefault="00AD7128" w:rsidP="00AD7128">
            <w:pPr>
              <w:rPr>
                <w:rFonts w:eastAsia="DengXian"/>
              </w:rPr>
            </w:pPr>
            <w:r>
              <w:rPr>
                <w:rFonts w:eastAsia="DengXian" w:hint="eastAsia"/>
                <w:lang w:eastAsia="zh-CN"/>
              </w:rPr>
              <w:t>O</w:t>
            </w:r>
            <w:r>
              <w:rPr>
                <w:rFonts w:eastAsia="DengXian"/>
                <w:lang w:eastAsia="zh-CN"/>
              </w:rPr>
              <w:t>PPO</w:t>
            </w:r>
          </w:p>
        </w:tc>
        <w:tc>
          <w:tcPr>
            <w:tcW w:w="1985" w:type="dxa"/>
          </w:tcPr>
          <w:p w14:paraId="2957BCC5" w14:textId="2BD9F64A" w:rsidR="00AD7128" w:rsidRDefault="00AD7128" w:rsidP="00AD7128">
            <w:pPr>
              <w:rPr>
                <w:rFonts w:eastAsia="DengXian"/>
              </w:rPr>
            </w:pPr>
            <w:r>
              <w:t>Not Support</w:t>
            </w:r>
          </w:p>
        </w:tc>
        <w:tc>
          <w:tcPr>
            <w:tcW w:w="5193" w:type="dxa"/>
          </w:tcPr>
          <w:p w14:paraId="25F1A929" w14:textId="63CA3026" w:rsidR="00AD7128" w:rsidRDefault="00AD7128" w:rsidP="00AD7128">
            <w:pPr>
              <w:rPr>
                <w:rFonts w:eastAsia="DengXian"/>
              </w:rPr>
            </w:pPr>
            <w:r>
              <w:t xml:space="preserve">The UE maintaining synchronization in idle mode does not seem to be discussed. In this case, in our view, even the timing relationship for PUR is addressed, this PUR feature cannot fly for R17. So we suggest to postpone the enhancement for PUR to the next release.  </w:t>
            </w:r>
          </w:p>
        </w:tc>
      </w:tr>
      <w:tr w:rsidR="00A66128" w:rsidRPr="008A4526" w14:paraId="64AC2D17" w14:textId="77777777" w:rsidTr="00460443">
        <w:tc>
          <w:tcPr>
            <w:tcW w:w="1838" w:type="dxa"/>
          </w:tcPr>
          <w:p w14:paraId="0A7780D0" w14:textId="7E36EB48" w:rsidR="00A66128" w:rsidRDefault="00A66128" w:rsidP="00AD7128">
            <w:pPr>
              <w:rPr>
                <w:rFonts w:eastAsia="DengXian"/>
              </w:rPr>
            </w:pPr>
            <w:r>
              <w:rPr>
                <w:rFonts w:eastAsia="DengXian"/>
                <w:lang w:eastAsia="zh-CN"/>
              </w:rPr>
              <w:t>CATT</w:t>
            </w:r>
          </w:p>
        </w:tc>
        <w:tc>
          <w:tcPr>
            <w:tcW w:w="1985" w:type="dxa"/>
          </w:tcPr>
          <w:p w14:paraId="25956E8D" w14:textId="1BED3580" w:rsidR="00A66128" w:rsidRDefault="00A66128" w:rsidP="00AD7128">
            <w:pPr>
              <w:rPr>
                <w:rFonts w:eastAsia="DengXian"/>
              </w:rPr>
            </w:pPr>
            <w:r>
              <w:rPr>
                <w:rFonts w:eastAsia="DengXian"/>
                <w:lang w:eastAsia="zh-CN"/>
              </w:rPr>
              <w:t>FFS</w:t>
            </w:r>
          </w:p>
        </w:tc>
        <w:tc>
          <w:tcPr>
            <w:tcW w:w="5193" w:type="dxa"/>
          </w:tcPr>
          <w:p w14:paraId="70BED988" w14:textId="762A2B37" w:rsidR="00A66128" w:rsidRDefault="00A66128" w:rsidP="00AD7128">
            <w:pPr>
              <w:rPr>
                <w:rFonts w:eastAsia="DengXian"/>
              </w:rPr>
            </w:pPr>
            <w:r>
              <w:rPr>
                <w:rFonts w:eastAsia="DengXian"/>
                <w:lang w:eastAsia="zh-CN"/>
              </w:rPr>
              <w:t>For the UE has a NPUSCH/PUSCH transmission using PUR ending in UL subframe n, the UE shall monitor the N/MPDCCH in DL subframe n+4+K_mac.</w:t>
            </w:r>
          </w:p>
        </w:tc>
      </w:tr>
      <w:tr w:rsidR="00AD7128" w14:paraId="129AD033" w14:textId="77777777" w:rsidTr="00460443">
        <w:tc>
          <w:tcPr>
            <w:tcW w:w="1838" w:type="dxa"/>
          </w:tcPr>
          <w:p w14:paraId="3C4AC0C5" w14:textId="75C5F7A6" w:rsidR="00AD7128" w:rsidRDefault="00C00B51" w:rsidP="00AD7128">
            <w:pPr>
              <w:rPr>
                <w:rFonts w:eastAsia="DengXian"/>
              </w:rPr>
            </w:pPr>
            <w:r>
              <w:rPr>
                <w:rFonts w:eastAsia="DengXian"/>
              </w:rPr>
              <w:t>Mavenir</w:t>
            </w:r>
          </w:p>
        </w:tc>
        <w:tc>
          <w:tcPr>
            <w:tcW w:w="1985" w:type="dxa"/>
          </w:tcPr>
          <w:p w14:paraId="1AD2113F" w14:textId="3CE40F1B" w:rsidR="00AD7128" w:rsidRDefault="00C00B51" w:rsidP="00AD7128">
            <w:pPr>
              <w:rPr>
                <w:rFonts w:eastAsia="DengXian"/>
              </w:rPr>
            </w:pPr>
            <w:r>
              <w:rPr>
                <w:rFonts w:eastAsia="DengXian"/>
              </w:rPr>
              <w:t>Support</w:t>
            </w:r>
          </w:p>
        </w:tc>
        <w:tc>
          <w:tcPr>
            <w:tcW w:w="5193" w:type="dxa"/>
          </w:tcPr>
          <w:p w14:paraId="746440F0" w14:textId="77777777" w:rsidR="00AD7128" w:rsidRDefault="00C00B51" w:rsidP="00AD7128">
            <w:r>
              <w:rPr>
                <w:rFonts w:eastAsia="DengXian"/>
              </w:rPr>
              <w:t xml:space="preserve">We </w:t>
            </w:r>
            <w:r w:rsidR="0043760C">
              <w:rPr>
                <w:rFonts w:eastAsia="DengXian"/>
              </w:rPr>
              <w:t>also support explicit</w:t>
            </w:r>
            <w:r>
              <w:t xml:space="preserve"> description of downlink subframe n + 4 + K_mac for the timing relationship of PUSCH </w:t>
            </w:r>
            <w:r w:rsidR="0043760C">
              <w:t>for</w:t>
            </w:r>
            <w:r>
              <w:t xml:space="preserve"> PUR</w:t>
            </w:r>
            <w:r w:rsidR="0043760C">
              <w:t>, because the time difference between UL subframe n and DL subframe n+K_mac is equal to UE-eNB RTT.</w:t>
            </w:r>
          </w:p>
          <w:p w14:paraId="07EC62E6" w14:textId="67DD599F" w:rsidR="0043760C" w:rsidRDefault="0043760C" w:rsidP="00AD7128">
            <w:pPr>
              <w:rPr>
                <w:rFonts w:eastAsia="DengXian"/>
              </w:rPr>
            </w:pPr>
            <w:r>
              <w:rPr>
                <w:rFonts w:eastAsia="DengXian"/>
              </w:rPr>
              <w:t xml:space="preserve">Also, </w:t>
            </w:r>
            <w:r w:rsidR="00A3338B">
              <w:rPr>
                <w:rFonts w:eastAsia="DengXian"/>
              </w:rPr>
              <w:t>it seems that there has been no agreement on introducing K_mac in IoT NTN (which is needed to complete the spec for IoT NTN). We suggest to re-use the relevant NR NTN agreements on K_mac as much as possible.</w:t>
            </w:r>
          </w:p>
        </w:tc>
      </w:tr>
      <w:tr w:rsidR="000C7A11" w14:paraId="566074FA" w14:textId="77777777" w:rsidTr="00460443">
        <w:tc>
          <w:tcPr>
            <w:tcW w:w="1838" w:type="dxa"/>
          </w:tcPr>
          <w:p w14:paraId="6B7AA238" w14:textId="73F5ECE3" w:rsidR="000C7A11" w:rsidRDefault="000C7A11" w:rsidP="00AD7128">
            <w:pPr>
              <w:rPr>
                <w:rFonts w:eastAsia="DengXian"/>
              </w:rPr>
            </w:pPr>
            <w:r>
              <w:rPr>
                <w:rFonts w:eastAsia="DengXian"/>
              </w:rPr>
              <w:t>MediaTek</w:t>
            </w:r>
          </w:p>
        </w:tc>
        <w:tc>
          <w:tcPr>
            <w:tcW w:w="1985" w:type="dxa"/>
          </w:tcPr>
          <w:p w14:paraId="5AAE38DA" w14:textId="435C317B" w:rsidR="000C7A11" w:rsidRDefault="000C7A11" w:rsidP="00AD7128">
            <w:pPr>
              <w:rPr>
                <w:rFonts w:eastAsia="DengXian"/>
              </w:rPr>
            </w:pPr>
            <w:r>
              <w:rPr>
                <w:rFonts w:eastAsia="DengXian"/>
              </w:rPr>
              <w:t>Support with modification</w:t>
            </w:r>
          </w:p>
        </w:tc>
        <w:tc>
          <w:tcPr>
            <w:tcW w:w="5193" w:type="dxa"/>
          </w:tcPr>
          <w:p w14:paraId="65D6F61A" w14:textId="77777777" w:rsidR="000C7A11" w:rsidRDefault="000C7A11" w:rsidP="00AD7128">
            <w:pPr>
              <w:rPr>
                <w:rFonts w:eastAsia="DengXian"/>
              </w:rPr>
            </w:pPr>
            <w:r>
              <w:rPr>
                <w:rFonts w:eastAsia="DengXian"/>
              </w:rPr>
              <w:t xml:space="preserve">Modification may be needed with </w:t>
            </w:r>
            <w:r w:rsidRPr="000C7A11">
              <w:rPr>
                <w:rFonts w:eastAsia="DengXian"/>
              </w:rPr>
              <w:t>downlink subframe n + 4 + K_mac for the timing relationship of PUSCH using PUR directly</w:t>
            </w:r>
            <w:r>
              <w:rPr>
                <w:rFonts w:eastAsia="DengXian"/>
              </w:rPr>
              <w:t xml:space="preserve"> as mentioned by Ericsson.</w:t>
            </w:r>
          </w:p>
          <w:p w14:paraId="68C7DC6F" w14:textId="52BF65FE" w:rsidR="000C7A11" w:rsidRDefault="000C7A11" w:rsidP="000C7A11">
            <w:pPr>
              <w:rPr>
                <w:rFonts w:eastAsia="DengXian"/>
              </w:rPr>
            </w:pPr>
            <w:r>
              <w:rPr>
                <w:rFonts w:eastAsia="DengXian"/>
              </w:rPr>
              <w:t>On OPPO comment, PUR is a natural feature for IoT NTN as the UE will have a valid TA based on UE-specific TA and common TA when it decides to transmit data during idle. It should not be issue for UE to acquire ephemeris and common TA parameters in idle to support PUR, as this is no different from normal case where UE needs to prepare for UE pre-compensation for UL synchronization before initiating random access procedure.</w:t>
            </w:r>
          </w:p>
        </w:tc>
      </w:tr>
      <w:tr w:rsidR="00604AE8" w14:paraId="70B7E94E" w14:textId="77777777" w:rsidTr="00460443">
        <w:tc>
          <w:tcPr>
            <w:tcW w:w="1838" w:type="dxa"/>
          </w:tcPr>
          <w:p w14:paraId="08957340" w14:textId="58012984" w:rsidR="00604AE8" w:rsidRDefault="00604AE8" w:rsidP="00AD7128">
            <w:pPr>
              <w:rPr>
                <w:rFonts w:eastAsia="DengXian"/>
              </w:rPr>
            </w:pPr>
            <w:r>
              <w:rPr>
                <w:rFonts w:eastAsia="DengXian"/>
              </w:rPr>
              <w:t>Samsung</w:t>
            </w:r>
          </w:p>
        </w:tc>
        <w:tc>
          <w:tcPr>
            <w:tcW w:w="1985" w:type="dxa"/>
          </w:tcPr>
          <w:p w14:paraId="687318FE" w14:textId="2780DC70" w:rsidR="00604AE8" w:rsidRDefault="00F0265F" w:rsidP="00AD7128">
            <w:pPr>
              <w:rPr>
                <w:rFonts w:eastAsia="DengXian"/>
              </w:rPr>
            </w:pPr>
            <w:r>
              <w:rPr>
                <w:rFonts w:eastAsia="DengXian"/>
              </w:rPr>
              <w:t>Support</w:t>
            </w:r>
          </w:p>
        </w:tc>
        <w:tc>
          <w:tcPr>
            <w:tcW w:w="5193" w:type="dxa"/>
          </w:tcPr>
          <w:p w14:paraId="7C8269DB" w14:textId="4449F776" w:rsidR="00604AE8" w:rsidRDefault="00F0265F" w:rsidP="00AD7128">
            <w:pPr>
              <w:rPr>
                <w:rFonts w:eastAsia="DengXian"/>
              </w:rPr>
            </w:pPr>
            <w:r>
              <w:rPr>
                <w:rFonts w:eastAsia="DengXian"/>
              </w:rPr>
              <w:t xml:space="preserve">We are fine with an explicit description of the additional delay </w:t>
            </w:r>
            <w:r w:rsidR="00CA7823">
              <w:rPr>
                <w:rFonts w:eastAsia="DengXian"/>
              </w:rPr>
              <w:t xml:space="preserve">to be added in the UL-DL timing relationship, and </w:t>
            </w:r>
            <w:r w:rsidR="00803CC2">
              <w:rPr>
                <w:rFonts w:eastAsia="DengXian"/>
              </w:rPr>
              <w:t xml:space="preserve">also </w:t>
            </w:r>
            <w:r w:rsidR="00CA7823">
              <w:rPr>
                <w:rFonts w:eastAsia="DengXian"/>
              </w:rPr>
              <w:t xml:space="preserve">support to agree on </w:t>
            </w:r>
            <w:r>
              <w:rPr>
                <w:rFonts w:eastAsia="DengXian"/>
              </w:rPr>
              <w:t xml:space="preserve">the definitions of the </w:t>
            </w:r>
            <w:r w:rsidR="00803CC2">
              <w:rPr>
                <w:rFonts w:eastAsia="DengXian"/>
              </w:rPr>
              <w:t>timing quantities (as</w:t>
            </w:r>
            <w:r w:rsidR="00CA7823">
              <w:rPr>
                <w:rFonts w:eastAsia="DengXian"/>
              </w:rPr>
              <w:t xml:space="preserve"> </w:t>
            </w:r>
            <w:r>
              <w:rPr>
                <w:rFonts w:eastAsia="DengXian"/>
              </w:rPr>
              <w:t>in NR NTN).</w:t>
            </w:r>
          </w:p>
          <w:p w14:paraId="2292B1B3" w14:textId="18A37E33" w:rsidR="00F0265F" w:rsidRDefault="00F0265F" w:rsidP="00021693">
            <w:pPr>
              <w:rPr>
                <w:rFonts w:eastAsia="DengXian"/>
              </w:rPr>
            </w:pPr>
            <w:r>
              <w:rPr>
                <w:rFonts w:eastAsia="DengXian"/>
              </w:rPr>
              <w:lastRenderedPageBreak/>
              <w:t xml:space="preserve">Supporting the PUR feature </w:t>
            </w:r>
            <w:r w:rsidR="00021693">
              <w:rPr>
                <w:rFonts w:eastAsia="DengXian"/>
              </w:rPr>
              <w:t xml:space="preserve">for NTN </w:t>
            </w:r>
            <w:r>
              <w:rPr>
                <w:rFonts w:eastAsia="DengXian"/>
              </w:rPr>
              <w:t>seems straightforward – UE needs to have a valid TA when transmitting in pre-configured uplink resources</w:t>
            </w:r>
            <w:r w:rsidR="00021693">
              <w:rPr>
                <w:rFonts w:eastAsia="DengXian"/>
              </w:rPr>
              <w:t xml:space="preserve"> and adjust the timing relationship currently under discussion. </w:t>
            </w:r>
            <w:r w:rsidR="00CA7823">
              <w:rPr>
                <w:rFonts w:eastAsia="DengXian"/>
              </w:rPr>
              <w:t xml:space="preserve"> </w:t>
            </w:r>
          </w:p>
        </w:tc>
      </w:tr>
      <w:tr w:rsidR="00D32544" w14:paraId="1B108D38" w14:textId="77777777" w:rsidTr="00460443">
        <w:tc>
          <w:tcPr>
            <w:tcW w:w="1838" w:type="dxa"/>
          </w:tcPr>
          <w:p w14:paraId="5B3E436D" w14:textId="59E000BB" w:rsidR="00D32544" w:rsidRDefault="00D32544" w:rsidP="00D32544">
            <w:pPr>
              <w:rPr>
                <w:rFonts w:eastAsia="DengXian"/>
              </w:rPr>
            </w:pPr>
            <w:r>
              <w:rPr>
                <w:rFonts w:eastAsia="DengXian" w:hint="eastAsia"/>
                <w:lang w:eastAsia="zh-CN"/>
              </w:rPr>
              <w:lastRenderedPageBreak/>
              <w:t>Spreadtrum</w:t>
            </w:r>
          </w:p>
        </w:tc>
        <w:tc>
          <w:tcPr>
            <w:tcW w:w="1985" w:type="dxa"/>
          </w:tcPr>
          <w:p w14:paraId="7EAD8635" w14:textId="0188DFA0" w:rsidR="00D32544" w:rsidRDefault="00D32544" w:rsidP="00D32544">
            <w:pPr>
              <w:rPr>
                <w:rFonts w:eastAsia="DengXian"/>
              </w:rPr>
            </w:pPr>
            <w:r w:rsidRPr="00D32544">
              <w:t>Support</w:t>
            </w:r>
          </w:p>
        </w:tc>
        <w:tc>
          <w:tcPr>
            <w:tcW w:w="5193" w:type="dxa"/>
          </w:tcPr>
          <w:p w14:paraId="6202A8BF" w14:textId="77777777" w:rsidR="00D32544" w:rsidRDefault="00D32544" w:rsidP="00D32544">
            <w:pPr>
              <w:rPr>
                <w:rFonts w:eastAsia="DengXian"/>
              </w:rPr>
            </w:pPr>
          </w:p>
        </w:tc>
      </w:tr>
      <w:tr w:rsidR="00D200AD" w14:paraId="696E485F" w14:textId="77777777" w:rsidTr="00460443">
        <w:tc>
          <w:tcPr>
            <w:tcW w:w="1838" w:type="dxa"/>
          </w:tcPr>
          <w:p w14:paraId="6B17DF86" w14:textId="678F82E2" w:rsidR="00D200AD" w:rsidRDefault="00D200AD" w:rsidP="00D32544">
            <w:pPr>
              <w:rPr>
                <w:rFonts w:eastAsia="DengXian"/>
                <w:lang w:eastAsia="zh-CN"/>
              </w:rPr>
            </w:pPr>
            <w:r>
              <w:rPr>
                <w:rFonts w:eastAsia="DengXian"/>
                <w:lang w:eastAsia="zh-CN"/>
              </w:rPr>
              <w:t>Nokia, NSB</w:t>
            </w:r>
          </w:p>
        </w:tc>
        <w:tc>
          <w:tcPr>
            <w:tcW w:w="1985" w:type="dxa"/>
          </w:tcPr>
          <w:p w14:paraId="0DE71197" w14:textId="0FDA09C6" w:rsidR="00D200AD" w:rsidRPr="00D32544" w:rsidRDefault="00D200AD" w:rsidP="00D32544">
            <w:r>
              <w:t>Support</w:t>
            </w:r>
          </w:p>
        </w:tc>
        <w:tc>
          <w:tcPr>
            <w:tcW w:w="5193" w:type="dxa"/>
          </w:tcPr>
          <w:p w14:paraId="12178EEC" w14:textId="77777777" w:rsidR="00D200AD" w:rsidRDefault="00D200AD" w:rsidP="00D32544">
            <w:pPr>
              <w:rPr>
                <w:rFonts w:eastAsia="DengXian"/>
              </w:rPr>
            </w:pPr>
            <w:r>
              <w:rPr>
                <w:rFonts w:eastAsia="DengXian"/>
              </w:rPr>
              <w:t xml:space="preserve">We are fine to support PUR for GEO </w:t>
            </w:r>
            <w:r w:rsidR="001C5D0D">
              <w:rPr>
                <w:rFonts w:eastAsia="DengXian"/>
              </w:rPr>
              <w:t xml:space="preserve">cases </w:t>
            </w:r>
            <w:r>
              <w:rPr>
                <w:rFonts w:eastAsia="DengXian"/>
              </w:rPr>
              <w:t xml:space="preserve">for IoT NTN in Rel17. Where the </w:t>
            </w:r>
            <w:r w:rsidR="00F67776">
              <w:rPr>
                <w:rFonts w:eastAsia="DengXian"/>
              </w:rPr>
              <w:t>delay after ending of UL repetition before starting monitoring PDCCH should be added to define UE behavior.</w:t>
            </w:r>
          </w:p>
          <w:p w14:paraId="749A95B5" w14:textId="65192B98" w:rsidR="00F67776" w:rsidRDefault="00F67776" w:rsidP="00D32544">
            <w:pPr>
              <w:rPr>
                <w:rFonts w:eastAsia="DengXian"/>
              </w:rPr>
            </w:pPr>
            <w:r>
              <w:rPr>
                <w:rFonts w:eastAsia="DengXian"/>
              </w:rPr>
              <w:t>As it is from UL to DL, K_mac should be considered as the delay instead of UE-eNB RTT.</w:t>
            </w:r>
          </w:p>
        </w:tc>
      </w:tr>
      <w:tr w:rsidR="00DD773D" w14:paraId="3C42DF3E" w14:textId="77777777" w:rsidTr="00460443">
        <w:tc>
          <w:tcPr>
            <w:tcW w:w="1838" w:type="dxa"/>
          </w:tcPr>
          <w:p w14:paraId="5C12BD4E" w14:textId="6B0C95B8" w:rsidR="00DD773D" w:rsidRDefault="00DD773D" w:rsidP="00DD773D">
            <w:pPr>
              <w:rPr>
                <w:rFonts w:eastAsia="DengXian"/>
                <w:lang w:eastAsia="zh-CN"/>
              </w:rPr>
            </w:pPr>
            <w:r>
              <w:rPr>
                <w:rFonts w:eastAsia="DengXian" w:hint="eastAsia"/>
                <w:lang w:eastAsia="zh-CN"/>
              </w:rPr>
              <w:t>L</w:t>
            </w:r>
            <w:r>
              <w:rPr>
                <w:rFonts w:eastAsia="DengXian"/>
                <w:lang w:eastAsia="zh-CN"/>
              </w:rPr>
              <w:t>enovo, MotoM</w:t>
            </w:r>
          </w:p>
        </w:tc>
        <w:tc>
          <w:tcPr>
            <w:tcW w:w="1985" w:type="dxa"/>
          </w:tcPr>
          <w:p w14:paraId="55F53951" w14:textId="5CD89267" w:rsidR="00DD773D" w:rsidRDefault="00DD773D" w:rsidP="00DD773D">
            <w:r>
              <w:rPr>
                <w:rFonts w:eastAsia="DengXian" w:hint="eastAsia"/>
                <w:lang w:eastAsia="zh-CN"/>
              </w:rPr>
              <w:t>S</w:t>
            </w:r>
            <w:r>
              <w:rPr>
                <w:rFonts w:eastAsia="DengXian"/>
                <w:lang w:eastAsia="zh-CN"/>
              </w:rPr>
              <w:t>upport</w:t>
            </w:r>
            <w:r>
              <w:rPr>
                <w:rFonts w:eastAsia="DengXian"/>
              </w:rPr>
              <w:t xml:space="preserve"> with modification</w:t>
            </w:r>
          </w:p>
        </w:tc>
        <w:tc>
          <w:tcPr>
            <w:tcW w:w="5193" w:type="dxa"/>
          </w:tcPr>
          <w:p w14:paraId="3BA4CC6A" w14:textId="7B755C3F" w:rsidR="00DD773D" w:rsidRDefault="00DD773D" w:rsidP="00DD773D">
            <w:pPr>
              <w:rPr>
                <w:rFonts w:eastAsia="DengXian"/>
              </w:rPr>
            </w:pPr>
            <w:r>
              <w:rPr>
                <w:rFonts w:eastAsia="DengXian"/>
                <w:lang w:eastAsia="zh-CN"/>
              </w:rPr>
              <w:t xml:space="preserve">Share the similar view as E///, </w:t>
            </w:r>
            <w:r>
              <w:rPr>
                <w:rFonts w:eastAsia="DengXian"/>
              </w:rPr>
              <w:t>Mavenir and MediaTek</w:t>
            </w:r>
          </w:p>
        </w:tc>
      </w:tr>
      <w:tr w:rsidR="00DD773D" w14:paraId="42C1969F" w14:textId="77777777" w:rsidTr="00460443">
        <w:tc>
          <w:tcPr>
            <w:tcW w:w="1838" w:type="dxa"/>
          </w:tcPr>
          <w:p w14:paraId="51CF4C5F" w14:textId="14671F3A" w:rsidR="00DD773D" w:rsidRDefault="00DD773D" w:rsidP="00DD773D">
            <w:pPr>
              <w:rPr>
                <w:rFonts w:eastAsia="DengXian"/>
                <w:lang w:eastAsia="zh-CN"/>
              </w:rPr>
            </w:pPr>
            <w:r w:rsidRPr="002E0844">
              <w:rPr>
                <w:rFonts w:eastAsia="DengXian"/>
                <w:color w:val="C00000"/>
                <w:lang w:eastAsia="zh-CN"/>
              </w:rPr>
              <w:t>Qualcomm</w:t>
            </w:r>
          </w:p>
        </w:tc>
        <w:tc>
          <w:tcPr>
            <w:tcW w:w="1985" w:type="dxa"/>
          </w:tcPr>
          <w:p w14:paraId="18B1BF51" w14:textId="5325AFDD" w:rsidR="00DD773D" w:rsidRDefault="00DD773D" w:rsidP="00DD773D">
            <w:r w:rsidRPr="002E0844">
              <w:rPr>
                <w:color w:val="C00000"/>
              </w:rPr>
              <w:t>Only need K_mac update</w:t>
            </w:r>
          </w:p>
        </w:tc>
        <w:tc>
          <w:tcPr>
            <w:tcW w:w="5193" w:type="dxa"/>
          </w:tcPr>
          <w:p w14:paraId="67D8892D" w14:textId="77777777" w:rsidR="00DD773D" w:rsidRPr="002E0844" w:rsidRDefault="00DD773D" w:rsidP="00DD773D">
            <w:pPr>
              <w:rPr>
                <w:rFonts w:eastAsia="DengXian"/>
                <w:color w:val="C00000"/>
              </w:rPr>
            </w:pPr>
            <w:r w:rsidRPr="002E0844">
              <w:rPr>
                <w:rFonts w:eastAsia="DengXian"/>
                <w:color w:val="C00000"/>
              </w:rPr>
              <w:t>As we have described in the GTW sessions, whenever the specs talk of “reception”, it refers to downlink timing, and whenever it talks of “transmission”, it refers to uplink timing.</w:t>
            </w:r>
          </w:p>
          <w:p w14:paraId="760541FE" w14:textId="79135FA8" w:rsidR="00DD773D" w:rsidRDefault="00DD773D" w:rsidP="00DD773D">
            <w:pPr>
              <w:rPr>
                <w:rFonts w:eastAsia="DengXian"/>
              </w:rPr>
            </w:pPr>
            <w:r w:rsidRPr="002E0844">
              <w:rPr>
                <w:rFonts w:eastAsia="DengXian"/>
                <w:color w:val="C00000"/>
              </w:rPr>
              <w:t>As a result, in a “K_mac-free” world, we wouldn’t need any change. However, since K_mac may be different from 0, the proposal from Ericsson is OK (without any need to insert DL or UL, since this is universal understanding).</w:t>
            </w:r>
          </w:p>
        </w:tc>
      </w:tr>
      <w:tr w:rsidR="00DD773D" w14:paraId="418250AD" w14:textId="77777777" w:rsidTr="00460443">
        <w:tc>
          <w:tcPr>
            <w:tcW w:w="1838" w:type="dxa"/>
          </w:tcPr>
          <w:p w14:paraId="5E0789B4" w14:textId="3F6217DA" w:rsidR="00DD773D" w:rsidRPr="002E0844" w:rsidRDefault="00DD773D" w:rsidP="00DD773D">
            <w:pPr>
              <w:rPr>
                <w:rFonts w:eastAsia="DengXian"/>
                <w:color w:val="C00000"/>
                <w:lang w:eastAsia="zh-CN"/>
              </w:rPr>
            </w:pPr>
            <w:r>
              <w:rPr>
                <w:rFonts w:eastAsia="DengXian" w:hint="eastAsia"/>
                <w:lang w:eastAsia="zh-CN"/>
              </w:rPr>
              <w:t>H</w:t>
            </w:r>
            <w:r>
              <w:rPr>
                <w:rFonts w:eastAsia="DengXian"/>
                <w:lang w:eastAsia="zh-CN"/>
              </w:rPr>
              <w:t>uawei, HiSilicon</w:t>
            </w:r>
          </w:p>
        </w:tc>
        <w:tc>
          <w:tcPr>
            <w:tcW w:w="1985" w:type="dxa"/>
          </w:tcPr>
          <w:p w14:paraId="623AAC75" w14:textId="3139E9DA" w:rsidR="00DD773D" w:rsidRPr="002E0844" w:rsidRDefault="00DD773D" w:rsidP="00DD773D">
            <w:pPr>
              <w:rPr>
                <w:color w:val="C00000"/>
              </w:rPr>
            </w:pPr>
            <w:r>
              <w:rPr>
                <w:rFonts w:eastAsia="DengXian"/>
                <w:lang w:eastAsia="zh-CN"/>
              </w:rPr>
              <w:t>Fine to support</w:t>
            </w:r>
          </w:p>
        </w:tc>
        <w:tc>
          <w:tcPr>
            <w:tcW w:w="5193" w:type="dxa"/>
          </w:tcPr>
          <w:p w14:paraId="7FF6FE2F" w14:textId="15CD1A01" w:rsidR="00DD773D" w:rsidRPr="002E0844" w:rsidRDefault="00DD773D" w:rsidP="00DD773D">
            <w:pPr>
              <w:rPr>
                <w:rFonts w:eastAsia="DengXian"/>
                <w:color w:val="C00000"/>
              </w:rPr>
            </w:pPr>
            <w:r>
              <w:rPr>
                <w:rFonts w:eastAsia="DengXian" w:hint="eastAsia"/>
                <w:lang w:eastAsia="zh-CN"/>
              </w:rPr>
              <w:t>A</w:t>
            </w:r>
            <w:r>
              <w:rPr>
                <w:rFonts w:eastAsia="DengXian"/>
                <w:lang w:eastAsia="zh-CN"/>
              </w:rPr>
              <w:t>gree with Ericsson that K_mac shall be taken into account.</w:t>
            </w:r>
          </w:p>
        </w:tc>
      </w:tr>
      <w:tr w:rsidR="00DD773D" w14:paraId="6FCBCDC2" w14:textId="77777777" w:rsidTr="00460443">
        <w:tc>
          <w:tcPr>
            <w:tcW w:w="1838" w:type="dxa"/>
          </w:tcPr>
          <w:p w14:paraId="72F03F04" w14:textId="12A3073F" w:rsidR="00DD773D" w:rsidRDefault="00DD773D" w:rsidP="00DD773D">
            <w:pPr>
              <w:rPr>
                <w:rFonts w:eastAsia="DengXian"/>
                <w:lang w:eastAsia="zh-CN"/>
              </w:rPr>
            </w:pPr>
            <w:r>
              <w:rPr>
                <w:rFonts w:eastAsia="DengXian" w:hint="eastAsia"/>
                <w:lang w:eastAsia="zh-CN"/>
              </w:rPr>
              <w:t>C</w:t>
            </w:r>
            <w:r>
              <w:rPr>
                <w:rFonts w:eastAsia="DengXian"/>
                <w:lang w:eastAsia="zh-CN"/>
              </w:rPr>
              <w:t>MCC</w:t>
            </w:r>
          </w:p>
        </w:tc>
        <w:tc>
          <w:tcPr>
            <w:tcW w:w="1985" w:type="dxa"/>
          </w:tcPr>
          <w:p w14:paraId="05AE607C" w14:textId="50E4276C" w:rsidR="00DD773D" w:rsidRDefault="00DD773D" w:rsidP="00DD773D">
            <w:pPr>
              <w:rPr>
                <w:rFonts w:eastAsia="DengXian"/>
                <w:lang w:eastAsia="zh-CN"/>
              </w:rPr>
            </w:pPr>
            <w:r>
              <w:rPr>
                <w:rFonts w:eastAsia="DengXian" w:hint="eastAsia"/>
                <w:lang w:eastAsia="zh-CN"/>
              </w:rPr>
              <w:t>S</w:t>
            </w:r>
            <w:r>
              <w:rPr>
                <w:rFonts w:eastAsia="DengXian"/>
                <w:lang w:eastAsia="zh-CN"/>
              </w:rPr>
              <w:t>upport</w:t>
            </w:r>
          </w:p>
        </w:tc>
        <w:tc>
          <w:tcPr>
            <w:tcW w:w="5193" w:type="dxa"/>
          </w:tcPr>
          <w:p w14:paraId="0DB83B68" w14:textId="47FA4860" w:rsidR="00DD773D" w:rsidRDefault="00DD773D" w:rsidP="00DD773D">
            <w:pPr>
              <w:rPr>
                <w:rFonts w:eastAsia="DengXian"/>
                <w:lang w:eastAsia="zh-CN"/>
              </w:rPr>
            </w:pPr>
            <w:r>
              <w:rPr>
                <w:rFonts w:eastAsia="DengXian" w:hint="eastAsia"/>
                <w:lang w:eastAsia="zh-CN"/>
              </w:rPr>
              <w:t>A</w:t>
            </w:r>
            <w:r>
              <w:rPr>
                <w:rFonts w:eastAsia="DengXian"/>
                <w:lang w:eastAsia="zh-CN"/>
              </w:rPr>
              <w:t xml:space="preserve">gree with Ericsson, CATT, etc. that </w:t>
            </w:r>
            <w:r>
              <w:rPr>
                <w:rFonts w:eastAsia="DengXian"/>
              </w:rPr>
              <w:t>K_mac should be considered as the delay instead of UE-eNB RTT.</w:t>
            </w:r>
          </w:p>
        </w:tc>
      </w:tr>
      <w:tr w:rsidR="00C559F4" w14:paraId="63F92EC8" w14:textId="77777777" w:rsidTr="00460443">
        <w:tc>
          <w:tcPr>
            <w:tcW w:w="1838" w:type="dxa"/>
          </w:tcPr>
          <w:p w14:paraId="055FCD78" w14:textId="26533825" w:rsidR="00C559F4" w:rsidRDefault="00C559F4" w:rsidP="00DD773D">
            <w:pPr>
              <w:rPr>
                <w:rFonts w:eastAsia="DengXian"/>
                <w:lang w:eastAsia="zh-CN"/>
              </w:rPr>
            </w:pPr>
            <w:r>
              <w:rPr>
                <w:rFonts w:eastAsia="DengXian"/>
                <w:lang w:eastAsia="zh-CN"/>
              </w:rPr>
              <w:t>GateHouse</w:t>
            </w:r>
          </w:p>
        </w:tc>
        <w:tc>
          <w:tcPr>
            <w:tcW w:w="1985" w:type="dxa"/>
          </w:tcPr>
          <w:p w14:paraId="475A1EA1" w14:textId="1C1617B3" w:rsidR="00C559F4" w:rsidRDefault="00C559F4" w:rsidP="00DD773D">
            <w:pPr>
              <w:rPr>
                <w:rFonts w:eastAsia="DengXian"/>
                <w:lang w:eastAsia="zh-CN"/>
              </w:rPr>
            </w:pPr>
            <w:r>
              <w:rPr>
                <w:rFonts w:eastAsia="DengXian"/>
                <w:lang w:eastAsia="zh-CN"/>
              </w:rPr>
              <w:t>Support</w:t>
            </w:r>
          </w:p>
        </w:tc>
        <w:tc>
          <w:tcPr>
            <w:tcW w:w="5193" w:type="dxa"/>
          </w:tcPr>
          <w:p w14:paraId="6755DC81" w14:textId="73936CF3" w:rsidR="00C559F4" w:rsidRDefault="00C559F4" w:rsidP="00DD773D">
            <w:pPr>
              <w:rPr>
                <w:rFonts w:eastAsia="DengXian"/>
                <w:lang w:eastAsia="zh-CN"/>
              </w:rPr>
            </w:pPr>
            <w:r w:rsidRPr="00C559F4">
              <w:rPr>
                <w:rFonts w:eastAsia="DengXian"/>
                <w:lang w:eastAsia="zh-CN"/>
              </w:rPr>
              <w:t>Fine with PUR and the proposed working assumption with final modifications to PUR as FFS</w:t>
            </w:r>
            <w:r w:rsidR="000A39D2">
              <w:rPr>
                <w:rFonts w:eastAsia="DengXian"/>
                <w:lang w:eastAsia="zh-CN"/>
              </w:rPr>
              <w:t>.</w:t>
            </w:r>
          </w:p>
        </w:tc>
      </w:tr>
      <w:tr w:rsidR="00867955" w14:paraId="665D3E93" w14:textId="77777777" w:rsidTr="00460443">
        <w:tc>
          <w:tcPr>
            <w:tcW w:w="1838" w:type="dxa"/>
          </w:tcPr>
          <w:p w14:paraId="2E423ECA" w14:textId="77AA396E" w:rsidR="00867955" w:rsidRDefault="00867955" w:rsidP="00867955">
            <w:pPr>
              <w:rPr>
                <w:rFonts w:eastAsia="DengXian"/>
                <w:lang w:eastAsia="zh-CN"/>
              </w:rPr>
            </w:pPr>
            <w:r>
              <w:rPr>
                <w:rFonts w:eastAsia="DengXian"/>
                <w:lang w:eastAsia="zh-CN"/>
              </w:rPr>
              <w:t>Novamin</w:t>
            </w:r>
            <w:r>
              <w:t>t</w:t>
            </w:r>
          </w:p>
        </w:tc>
        <w:tc>
          <w:tcPr>
            <w:tcW w:w="1985" w:type="dxa"/>
          </w:tcPr>
          <w:p w14:paraId="3E6F999C" w14:textId="586A33C9" w:rsidR="00867955" w:rsidRDefault="00867955" w:rsidP="00867955">
            <w:pPr>
              <w:rPr>
                <w:rFonts w:eastAsia="DengXian"/>
                <w:lang w:eastAsia="zh-CN"/>
              </w:rPr>
            </w:pPr>
            <w:r>
              <w:rPr>
                <w:rFonts w:eastAsia="DengXian"/>
                <w:lang w:eastAsia="zh-CN"/>
              </w:rPr>
              <w:t>Suppor</w:t>
            </w:r>
            <w:r>
              <w:t xml:space="preserve">t </w:t>
            </w:r>
          </w:p>
        </w:tc>
        <w:tc>
          <w:tcPr>
            <w:tcW w:w="5193" w:type="dxa"/>
          </w:tcPr>
          <w:p w14:paraId="5A64C16C" w14:textId="7D51858D" w:rsidR="00867955" w:rsidRPr="00C559F4" w:rsidRDefault="00867955" w:rsidP="00867955">
            <w:pPr>
              <w:rPr>
                <w:rFonts w:eastAsia="DengXian"/>
                <w:lang w:eastAsia="zh-CN"/>
              </w:rPr>
            </w:pPr>
            <w:r>
              <w:rPr>
                <w:rFonts w:eastAsia="DengXian"/>
                <w:lang w:eastAsia="zh-CN"/>
              </w:rPr>
              <w:t>Agree wi</w:t>
            </w:r>
            <w:r>
              <w:t>th Sony</w:t>
            </w:r>
          </w:p>
        </w:tc>
      </w:tr>
      <w:tr w:rsidR="00867955" w14:paraId="11D66D29" w14:textId="77777777" w:rsidTr="00460443">
        <w:tc>
          <w:tcPr>
            <w:tcW w:w="1838" w:type="dxa"/>
          </w:tcPr>
          <w:p w14:paraId="2ED4D702" w14:textId="3B7D62C4" w:rsidR="00867955" w:rsidRDefault="00867955" w:rsidP="00867955">
            <w:pPr>
              <w:rPr>
                <w:rFonts w:eastAsia="DengXian"/>
                <w:lang w:eastAsia="zh-CN"/>
              </w:rPr>
            </w:pPr>
            <w:r>
              <w:rPr>
                <w:rFonts w:eastAsia="DengXian"/>
                <w:lang w:eastAsia="zh-CN"/>
              </w:rPr>
              <w:t>Apple</w:t>
            </w:r>
          </w:p>
        </w:tc>
        <w:tc>
          <w:tcPr>
            <w:tcW w:w="1985" w:type="dxa"/>
          </w:tcPr>
          <w:p w14:paraId="36494144" w14:textId="5442CC73" w:rsidR="00867955" w:rsidRDefault="00867955" w:rsidP="00867955">
            <w:pPr>
              <w:rPr>
                <w:rFonts w:eastAsia="DengXian"/>
                <w:lang w:eastAsia="zh-CN"/>
              </w:rPr>
            </w:pPr>
            <w:r>
              <w:rPr>
                <w:rFonts w:eastAsia="DengXian"/>
                <w:lang w:eastAsia="zh-CN"/>
              </w:rPr>
              <w:t>Support with modification</w:t>
            </w:r>
          </w:p>
        </w:tc>
        <w:tc>
          <w:tcPr>
            <w:tcW w:w="5193" w:type="dxa"/>
          </w:tcPr>
          <w:p w14:paraId="3359A9DE" w14:textId="21AA2A0D" w:rsidR="00867955" w:rsidRPr="00C559F4" w:rsidRDefault="00867955" w:rsidP="00867955">
            <w:pPr>
              <w:rPr>
                <w:rFonts w:eastAsia="DengXian"/>
                <w:lang w:eastAsia="zh-CN"/>
              </w:rPr>
            </w:pPr>
            <w:r>
              <w:rPr>
                <w:rFonts w:eastAsia="DengXian"/>
                <w:lang w:eastAsia="zh-CN"/>
              </w:rPr>
              <w:t xml:space="preserve">Agree with Ericsson and other companies that K_mac is included. </w:t>
            </w:r>
          </w:p>
        </w:tc>
      </w:tr>
    </w:tbl>
    <w:p w14:paraId="44DE8247" w14:textId="77777777" w:rsidR="00497D2D" w:rsidRDefault="00497D2D">
      <w:pPr>
        <w:spacing w:after="160" w:line="259" w:lineRule="auto"/>
      </w:pPr>
    </w:p>
    <w:p w14:paraId="7A8E0B53" w14:textId="4FBD6F04" w:rsidR="00652668" w:rsidRPr="00563104" w:rsidRDefault="00652668" w:rsidP="00295DFC">
      <w:pPr>
        <w:pStyle w:val="BodyText"/>
        <w:overflowPunct/>
        <w:autoSpaceDE/>
        <w:autoSpaceDN/>
        <w:adjustRightInd/>
        <w:snapToGrid/>
        <w:spacing w:line="252" w:lineRule="auto"/>
        <w:jc w:val="left"/>
        <w:rPr>
          <w:rFonts w:eastAsia="Times New Roman"/>
          <w:highlight w:val="cyan"/>
          <w:u w:val="single"/>
          <w:lang w:eastAsia="ko-KR"/>
        </w:rPr>
      </w:pPr>
      <w:r w:rsidRPr="00563104">
        <w:rPr>
          <w:rFonts w:eastAsia="Times New Roman"/>
          <w:highlight w:val="cyan"/>
          <w:u w:val="single"/>
          <w:lang w:eastAsia="ko-KR"/>
        </w:rPr>
        <w:t xml:space="preserve">FL Proposal </w:t>
      </w:r>
      <w:r>
        <w:rPr>
          <w:rFonts w:eastAsia="Times New Roman"/>
          <w:highlight w:val="cyan"/>
          <w:u w:val="single"/>
          <w:lang w:eastAsia="ko-KR"/>
        </w:rPr>
        <w:t>3</w:t>
      </w:r>
      <w:r w:rsidRPr="00563104">
        <w:rPr>
          <w:rFonts w:eastAsia="Times New Roman"/>
          <w:highlight w:val="cyan"/>
          <w:u w:val="single"/>
          <w:lang w:eastAsia="ko-KR"/>
        </w:rPr>
        <w:t>.3.</w:t>
      </w:r>
      <w:r w:rsidR="000E5037">
        <w:rPr>
          <w:rFonts w:eastAsia="Times New Roman"/>
          <w:highlight w:val="cyan"/>
          <w:u w:val="single"/>
          <w:lang w:eastAsia="ko-KR"/>
        </w:rPr>
        <w:t>2</w:t>
      </w:r>
      <w:r w:rsidRPr="00563104">
        <w:rPr>
          <w:rFonts w:eastAsia="Times New Roman"/>
          <w:highlight w:val="cyan"/>
          <w:u w:val="single"/>
          <w:lang w:eastAsia="ko-KR"/>
        </w:rPr>
        <w:t>-</w:t>
      </w:r>
      <w:r>
        <w:rPr>
          <w:rFonts w:eastAsia="Times New Roman"/>
          <w:highlight w:val="cyan"/>
          <w:u w:val="single"/>
          <w:lang w:eastAsia="ko-KR"/>
        </w:rPr>
        <w:t>2</w:t>
      </w:r>
      <w:r w:rsidRPr="00563104">
        <w:rPr>
          <w:rFonts w:eastAsia="Times New Roman"/>
          <w:highlight w:val="cyan"/>
          <w:u w:val="single"/>
          <w:lang w:eastAsia="ko-KR"/>
        </w:rPr>
        <w:t>:</w:t>
      </w:r>
    </w:p>
    <w:p w14:paraId="365569F6" w14:textId="473ED2DB" w:rsidR="00652668" w:rsidRDefault="00652668" w:rsidP="00652668">
      <w:pPr>
        <w:rPr>
          <w:lang w:eastAsia="x-none"/>
        </w:rPr>
      </w:pPr>
      <w:r>
        <w:rPr>
          <w:highlight w:val="cyan"/>
        </w:rPr>
        <w:t>If PUR is supported for for eMTC, then i</w:t>
      </w:r>
      <w:r w:rsidRPr="00563104">
        <w:rPr>
          <w:highlight w:val="cyan"/>
        </w:rPr>
        <w:t xml:space="preserve">f the UE has initiated a PUSCH transmission using pre-configured uplink resource ending in subframe n, the time at which the UE shall start to monitor the </w:t>
      </w:r>
      <w:r>
        <w:rPr>
          <w:highlight w:val="cyan"/>
        </w:rPr>
        <w:t>M</w:t>
      </w:r>
      <w:r w:rsidRPr="00563104">
        <w:rPr>
          <w:highlight w:val="cyan"/>
        </w:rPr>
        <w:t xml:space="preserve">PDCCH UE-specific search space </w:t>
      </w:r>
      <w:r w:rsidRPr="00563104">
        <w:rPr>
          <w:bCs/>
          <w:highlight w:val="cyan"/>
        </w:rPr>
        <w:t xml:space="preserve">shall be </w:t>
      </w:r>
      <w:r w:rsidRPr="00563104">
        <w:rPr>
          <w:highlight w:val="cyan"/>
          <w:lang w:eastAsia="x-none"/>
        </w:rPr>
        <w:t xml:space="preserve">delayed by </w:t>
      </w:r>
      <w:r w:rsidRPr="001267F6">
        <w:rPr>
          <w:highlight w:val="cyan"/>
          <w:lang w:val="en-TT"/>
        </w:rPr>
        <w:t>the</w:t>
      </w:r>
      <w:r w:rsidRPr="00563104">
        <w:rPr>
          <w:highlight w:val="cyan"/>
          <w:lang w:val="de-DE"/>
        </w:rPr>
        <w:t xml:space="preserve"> UE-</w:t>
      </w:r>
      <w:r>
        <w:rPr>
          <w:highlight w:val="cyan"/>
          <w:lang w:val="de-DE"/>
        </w:rPr>
        <w:t>e</w:t>
      </w:r>
      <w:r w:rsidRPr="00563104">
        <w:rPr>
          <w:highlight w:val="cyan"/>
          <w:lang w:val="de-DE"/>
        </w:rPr>
        <w:t>NB RTT</w:t>
      </w:r>
      <w:r w:rsidRPr="00563104">
        <w:rPr>
          <w:highlight w:val="cyan"/>
          <w:lang w:eastAsia="x-none"/>
        </w:rPr>
        <w:t xml:space="preserve"> as compared to current specification.</w:t>
      </w:r>
      <w:r>
        <w:rPr>
          <w:lang w:eastAsia="x-none"/>
        </w:rPr>
        <w:t xml:space="preserve"> </w:t>
      </w:r>
    </w:p>
    <w:p w14:paraId="502BE390" w14:textId="77777777" w:rsidR="00652668" w:rsidRDefault="00652668" w:rsidP="00652668">
      <w:pPr>
        <w:rPr>
          <w:lang w:eastAsia="x-none"/>
        </w:rPr>
      </w:pPr>
    </w:p>
    <w:tbl>
      <w:tblPr>
        <w:tblStyle w:val="TableGrid"/>
        <w:tblW w:w="0" w:type="auto"/>
        <w:tblLook w:val="04A0" w:firstRow="1" w:lastRow="0" w:firstColumn="1" w:lastColumn="0" w:noHBand="0" w:noVBand="1"/>
      </w:tblPr>
      <w:tblGrid>
        <w:gridCol w:w="1838"/>
        <w:gridCol w:w="1985"/>
        <w:gridCol w:w="5193"/>
      </w:tblGrid>
      <w:tr w:rsidR="00497D2D" w14:paraId="73C4E7CE" w14:textId="77777777" w:rsidTr="00460443">
        <w:tc>
          <w:tcPr>
            <w:tcW w:w="1838" w:type="dxa"/>
            <w:shd w:val="clear" w:color="auto" w:fill="D9D9D9" w:themeFill="background1" w:themeFillShade="D9"/>
          </w:tcPr>
          <w:p w14:paraId="587E45B5" w14:textId="77777777" w:rsidR="00497D2D" w:rsidRDefault="00497D2D" w:rsidP="00460443">
            <w:pPr>
              <w:jc w:val="center"/>
            </w:pPr>
            <w:r>
              <w:t>Company</w:t>
            </w:r>
          </w:p>
        </w:tc>
        <w:tc>
          <w:tcPr>
            <w:tcW w:w="1985" w:type="dxa"/>
            <w:shd w:val="clear" w:color="auto" w:fill="D9D9D9" w:themeFill="background1" w:themeFillShade="D9"/>
          </w:tcPr>
          <w:p w14:paraId="7F450F16" w14:textId="77777777" w:rsidR="00497D2D" w:rsidRDefault="00497D2D" w:rsidP="00460443">
            <w:pPr>
              <w:jc w:val="center"/>
            </w:pPr>
            <w:r>
              <w:t>Support/Not Support</w:t>
            </w:r>
          </w:p>
        </w:tc>
        <w:tc>
          <w:tcPr>
            <w:tcW w:w="5193" w:type="dxa"/>
            <w:shd w:val="clear" w:color="auto" w:fill="D9D9D9" w:themeFill="background1" w:themeFillShade="D9"/>
          </w:tcPr>
          <w:p w14:paraId="1760B322" w14:textId="77777777" w:rsidR="00497D2D" w:rsidRDefault="00497D2D" w:rsidP="00460443">
            <w:pPr>
              <w:jc w:val="center"/>
            </w:pPr>
            <w:r>
              <w:t>Comments</w:t>
            </w:r>
          </w:p>
        </w:tc>
      </w:tr>
      <w:tr w:rsidR="00D76C3B" w14:paraId="15D01CE1" w14:textId="77777777" w:rsidTr="00460443">
        <w:tc>
          <w:tcPr>
            <w:tcW w:w="1838" w:type="dxa"/>
          </w:tcPr>
          <w:p w14:paraId="63FDBC79" w14:textId="6893A6B3" w:rsidR="00D76C3B" w:rsidRDefault="00981484" w:rsidP="00D76C3B">
            <w:r>
              <w:t>SONY</w:t>
            </w:r>
          </w:p>
        </w:tc>
        <w:tc>
          <w:tcPr>
            <w:tcW w:w="1985" w:type="dxa"/>
          </w:tcPr>
          <w:p w14:paraId="18346ADE" w14:textId="00A36418" w:rsidR="00D76C3B" w:rsidRDefault="00D76C3B" w:rsidP="00D76C3B">
            <w:r>
              <w:t>Support</w:t>
            </w:r>
          </w:p>
        </w:tc>
        <w:tc>
          <w:tcPr>
            <w:tcW w:w="5193" w:type="dxa"/>
          </w:tcPr>
          <w:p w14:paraId="1AD253E8" w14:textId="77777777" w:rsidR="00D76C3B" w:rsidRDefault="00D76C3B" w:rsidP="00D76C3B">
            <w:r>
              <w:t>Maybe we could try to agree the timing relationship for PUR as a working assumption. The working assumption could be confirmed if PUR is supported. The working assumption would then be:</w:t>
            </w:r>
          </w:p>
          <w:p w14:paraId="2DF47242" w14:textId="184BA04D" w:rsidR="00D76C3B" w:rsidRDefault="00D76C3B" w:rsidP="00D76C3B">
            <w:pPr>
              <w:jc w:val="left"/>
            </w:pPr>
            <w:r>
              <w:rPr>
                <w:highlight w:val="cyan"/>
              </w:rPr>
              <w:t>For eMTC, i</w:t>
            </w:r>
            <w:r w:rsidRPr="00563104">
              <w:rPr>
                <w:highlight w:val="cyan"/>
              </w:rPr>
              <w:t xml:space="preserve">f the UE has initiated an NPUSCH transmission using pre-configured uplink resource ending in subframe n, the time at which the UE shall start to monitor the NPDCCH UE-specific search space </w:t>
            </w:r>
            <w:r w:rsidRPr="00563104">
              <w:rPr>
                <w:bCs/>
                <w:highlight w:val="cyan"/>
              </w:rPr>
              <w:t xml:space="preserve">shall be </w:t>
            </w:r>
            <w:r w:rsidRPr="00563104">
              <w:rPr>
                <w:highlight w:val="cyan"/>
                <w:lang w:eastAsia="x-none"/>
              </w:rPr>
              <w:t xml:space="preserve">delayed by </w:t>
            </w:r>
            <w:r w:rsidRPr="001267F6">
              <w:rPr>
                <w:highlight w:val="cyan"/>
                <w:lang w:val="en-TT"/>
              </w:rPr>
              <w:t>the</w:t>
            </w:r>
            <w:r w:rsidRPr="00563104">
              <w:rPr>
                <w:highlight w:val="cyan"/>
                <w:lang w:val="de-DE"/>
              </w:rPr>
              <w:t xml:space="preserve"> UE-</w:t>
            </w:r>
            <w:r>
              <w:rPr>
                <w:highlight w:val="cyan"/>
                <w:lang w:val="de-DE"/>
              </w:rPr>
              <w:t>e</w:t>
            </w:r>
            <w:r w:rsidRPr="00563104">
              <w:rPr>
                <w:highlight w:val="cyan"/>
                <w:lang w:val="de-DE"/>
              </w:rPr>
              <w:t>NB RTT</w:t>
            </w:r>
            <w:r w:rsidRPr="00563104">
              <w:rPr>
                <w:highlight w:val="cyan"/>
                <w:lang w:eastAsia="x-none"/>
              </w:rPr>
              <w:t xml:space="preserve"> as compared to current specification.</w:t>
            </w:r>
            <w:r>
              <w:rPr>
                <w:lang w:eastAsia="x-none"/>
              </w:rPr>
              <w:t xml:space="preserve"> </w:t>
            </w:r>
          </w:p>
        </w:tc>
      </w:tr>
      <w:tr w:rsidR="00261FAF" w14:paraId="6231F353" w14:textId="77777777" w:rsidTr="00460443">
        <w:tc>
          <w:tcPr>
            <w:tcW w:w="1838" w:type="dxa"/>
          </w:tcPr>
          <w:p w14:paraId="6BF0A17A" w14:textId="2772DFFD" w:rsidR="00261FAF" w:rsidRDefault="00261FAF" w:rsidP="00261FAF">
            <w:r>
              <w:lastRenderedPageBreak/>
              <w:t>Ericsson</w:t>
            </w:r>
          </w:p>
        </w:tc>
        <w:tc>
          <w:tcPr>
            <w:tcW w:w="1985" w:type="dxa"/>
          </w:tcPr>
          <w:p w14:paraId="096FB8F0" w14:textId="7D07AC5F" w:rsidR="00261FAF" w:rsidRDefault="00261FAF" w:rsidP="00261FAF">
            <w:r>
              <w:t>Support but modification is needed.</w:t>
            </w:r>
          </w:p>
        </w:tc>
        <w:tc>
          <w:tcPr>
            <w:tcW w:w="5193" w:type="dxa"/>
          </w:tcPr>
          <w:p w14:paraId="1E168D28" w14:textId="6F64C2FA" w:rsidR="00261FAF" w:rsidRDefault="00261FAF" w:rsidP="00261FAF">
            <w:r w:rsidRPr="00FF011A">
              <w:t xml:space="preserve">UE-eNB RTT </w:t>
            </w:r>
            <w:r>
              <w:t>is the sum of</w:t>
            </w:r>
            <w:r w:rsidRPr="00FF011A">
              <w:t xml:space="preserve"> TA </w:t>
            </w:r>
            <w:r>
              <w:t>and</w:t>
            </w:r>
            <w:r w:rsidRPr="00FF011A">
              <w:t xml:space="preserve"> K_mac</w:t>
            </w:r>
            <w:r>
              <w:t>, so the downlink subframe n + 4 + K_mac is the downlink subframe starting UE-eNB RTT after the ending of uplink subframe n + 4. Since the UE needs to monitor the MPDCCH UE-specific search space in downlink, it will be clearer to use the description of downlink subframe n + 4 + K_mac for the timing relationship of PUSCH using PUR directly.</w:t>
            </w:r>
          </w:p>
        </w:tc>
      </w:tr>
      <w:tr w:rsidR="009D0EBC" w14:paraId="51A05B5D" w14:textId="77777777" w:rsidTr="00460443">
        <w:tc>
          <w:tcPr>
            <w:tcW w:w="1838" w:type="dxa"/>
          </w:tcPr>
          <w:p w14:paraId="31508F0B" w14:textId="22B38F83" w:rsidR="009D0EBC" w:rsidRDefault="00625E54" w:rsidP="009D0EBC">
            <w:r>
              <w:rPr>
                <w:rFonts w:hint="eastAsia"/>
              </w:rPr>
              <w:t>Z</w:t>
            </w:r>
            <w:r>
              <w:t>TE</w:t>
            </w:r>
          </w:p>
        </w:tc>
        <w:tc>
          <w:tcPr>
            <w:tcW w:w="1985" w:type="dxa"/>
          </w:tcPr>
          <w:p w14:paraId="7A8C754E" w14:textId="3FEA9583" w:rsidR="009D0EBC" w:rsidRDefault="009D0EBC" w:rsidP="009D0EBC"/>
        </w:tc>
        <w:tc>
          <w:tcPr>
            <w:tcW w:w="5193" w:type="dxa"/>
          </w:tcPr>
          <w:p w14:paraId="797D2925" w14:textId="6D98D373" w:rsidR="009D0EBC" w:rsidRPr="00625E54" w:rsidRDefault="00625E54" w:rsidP="00625E54">
            <w:pPr>
              <w:pStyle w:val="BodyText"/>
              <w:overflowPunct/>
              <w:autoSpaceDE/>
              <w:autoSpaceDN/>
              <w:adjustRightInd/>
              <w:snapToGrid/>
              <w:spacing w:line="252" w:lineRule="auto"/>
              <w:jc w:val="left"/>
              <w:rPr>
                <w:rFonts w:eastAsiaTheme="minorHAnsi"/>
              </w:rPr>
            </w:pPr>
            <w:r>
              <w:rPr>
                <w:rFonts w:eastAsiaTheme="minorHAnsi"/>
              </w:rPr>
              <w:t xml:space="preserve">Similar as </w:t>
            </w:r>
            <w:r w:rsidRPr="00625E54">
              <w:rPr>
                <w:rFonts w:eastAsiaTheme="minorHAnsi"/>
              </w:rPr>
              <w:t>FL Proposal 3.3.2-1</w:t>
            </w:r>
            <w:r>
              <w:rPr>
                <w:rFonts w:eastAsiaTheme="minorHAnsi"/>
              </w:rPr>
              <w:t>:</w:t>
            </w:r>
          </w:p>
        </w:tc>
      </w:tr>
      <w:tr w:rsidR="004F0413" w:rsidRPr="008A4526" w14:paraId="59A00BD0" w14:textId="77777777" w:rsidTr="00460443">
        <w:tc>
          <w:tcPr>
            <w:tcW w:w="1838" w:type="dxa"/>
          </w:tcPr>
          <w:p w14:paraId="0FDDE06C" w14:textId="3FF0C9DF" w:rsidR="004F0413" w:rsidRDefault="004F0413" w:rsidP="004F0413">
            <w:pPr>
              <w:rPr>
                <w:rFonts w:eastAsia="DengXian"/>
              </w:rPr>
            </w:pPr>
            <w:r>
              <w:rPr>
                <w:rFonts w:eastAsia="DengXian" w:hint="eastAsia"/>
                <w:lang w:eastAsia="zh-CN"/>
              </w:rPr>
              <w:t>O</w:t>
            </w:r>
            <w:r>
              <w:rPr>
                <w:rFonts w:eastAsia="DengXian"/>
                <w:lang w:eastAsia="zh-CN"/>
              </w:rPr>
              <w:t>PPO</w:t>
            </w:r>
          </w:p>
        </w:tc>
        <w:tc>
          <w:tcPr>
            <w:tcW w:w="1985" w:type="dxa"/>
          </w:tcPr>
          <w:p w14:paraId="4DF73659" w14:textId="137D39AB" w:rsidR="004F0413" w:rsidRDefault="004F0413" w:rsidP="004F0413">
            <w:pPr>
              <w:rPr>
                <w:rFonts w:eastAsia="DengXian"/>
              </w:rPr>
            </w:pPr>
            <w:r>
              <w:t>Not Support</w:t>
            </w:r>
          </w:p>
        </w:tc>
        <w:tc>
          <w:tcPr>
            <w:tcW w:w="5193" w:type="dxa"/>
          </w:tcPr>
          <w:p w14:paraId="1FECC721" w14:textId="461A1DCD" w:rsidR="004F0413" w:rsidRDefault="004F0413" w:rsidP="004F0413">
            <w:pPr>
              <w:rPr>
                <w:rFonts w:eastAsia="DengXian"/>
              </w:rPr>
            </w:pPr>
            <w:r>
              <w:t xml:space="preserve">The UE maintaining synchronization in idle mode does not seem to be discussed. In this case, in our view, even the timing relationship for PUR is addressed, this PUR feature cannot fly for R17. So we suggest to postpone the enhancement for PUR to the next release.  </w:t>
            </w:r>
          </w:p>
        </w:tc>
      </w:tr>
      <w:tr w:rsidR="00A66128" w:rsidRPr="008A4526" w14:paraId="53EC7F74" w14:textId="77777777" w:rsidTr="00460443">
        <w:tc>
          <w:tcPr>
            <w:tcW w:w="1838" w:type="dxa"/>
          </w:tcPr>
          <w:p w14:paraId="3229FD64" w14:textId="7E10FCA1" w:rsidR="00A66128" w:rsidRDefault="00A66128" w:rsidP="004F0413">
            <w:pPr>
              <w:rPr>
                <w:rFonts w:eastAsia="DengXian"/>
                <w:lang w:eastAsia="zh-CN"/>
              </w:rPr>
            </w:pPr>
            <w:r>
              <w:rPr>
                <w:rFonts w:eastAsia="DengXian"/>
                <w:lang w:eastAsia="zh-CN"/>
              </w:rPr>
              <w:t>CATT</w:t>
            </w:r>
          </w:p>
        </w:tc>
        <w:tc>
          <w:tcPr>
            <w:tcW w:w="1985" w:type="dxa"/>
          </w:tcPr>
          <w:p w14:paraId="0FEAAE29" w14:textId="6CB896CF" w:rsidR="00A66128" w:rsidRDefault="00A66128" w:rsidP="004F0413">
            <w:r>
              <w:rPr>
                <w:rFonts w:eastAsia="DengXian"/>
                <w:lang w:eastAsia="zh-CN"/>
              </w:rPr>
              <w:t>FFS</w:t>
            </w:r>
          </w:p>
        </w:tc>
        <w:tc>
          <w:tcPr>
            <w:tcW w:w="5193" w:type="dxa"/>
          </w:tcPr>
          <w:p w14:paraId="392823A7" w14:textId="007E79D1" w:rsidR="00A66128" w:rsidRDefault="00A66128" w:rsidP="004F0413">
            <w:r>
              <w:rPr>
                <w:rFonts w:eastAsia="DengXian"/>
                <w:lang w:eastAsia="zh-CN"/>
              </w:rPr>
              <w:t>For the UE has a NPUSCH/PUSCH transmission using PUR ending in UL subframe n, the UE shall monitor the N/MPDCCH in DL subframe n+4+K_mac.</w:t>
            </w:r>
          </w:p>
        </w:tc>
      </w:tr>
      <w:tr w:rsidR="0043760C" w:rsidRPr="008A4526" w14:paraId="4D0A9B15" w14:textId="77777777" w:rsidTr="00460443">
        <w:tc>
          <w:tcPr>
            <w:tcW w:w="1838" w:type="dxa"/>
          </w:tcPr>
          <w:p w14:paraId="0D63963D" w14:textId="0785C8EE" w:rsidR="0043760C" w:rsidRDefault="0043760C" w:rsidP="0043760C">
            <w:pPr>
              <w:rPr>
                <w:rFonts w:eastAsia="DengXian"/>
                <w:lang w:eastAsia="zh-CN"/>
              </w:rPr>
            </w:pPr>
            <w:r>
              <w:rPr>
                <w:rFonts w:eastAsia="DengXian"/>
              </w:rPr>
              <w:t>Mavenir</w:t>
            </w:r>
          </w:p>
        </w:tc>
        <w:tc>
          <w:tcPr>
            <w:tcW w:w="1985" w:type="dxa"/>
          </w:tcPr>
          <w:p w14:paraId="408747C6" w14:textId="327A15D3" w:rsidR="0043760C" w:rsidRDefault="0043760C" w:rsidP="0043760C">
            <w:pPr>
              <w:rPr>
                <w:rFonts w:eastAsia="DengXian"/>
                <w:lang w:eastAsia="zh-CN"/>
              </w:rPr>
            </w:pPr>
            <w:r>
              <w:rPr>
                <w:rFonts w:eastAsia="DengXian"/>
              </w:rPr>
              <w:t>Support</w:t>
            </w:r>
          </w:p>
        </w:tc>
        <w:tc>
          <w:tcPr>
            <w:tcW w:w="5193" w:type="dxa"/>
          </w:tcPr>
          <w:p w14:paraId="10A3FE72" w14:textId="77777777" w:rsidR="0043760C" w:rsidRDefault="0043760C" w:rsidP="0043760C">
            <w:r>
              <w:rPr>
                <w:rFonts w:eastAsia="DengXian"/>
              </w:rPr>
              <w:t>We also support explicit</w:t>
            </w:r>
            <w:r>
              <w:t xml:space="preserve"> description of downlink subframe n + 4 + K_mac for the timing relationship of PUSCH for PUR, because the time difference between UL subframe n and DL subframe n+K_mac is equal to UE-eNB RTT.</w:t>
            </w:r>
          </w:p>
          <w:p w14:paraId="20D957D0" w14:textId="0E6CE4AF" w:rsidR="0043760C" w:rsidRDefault="004136A2" w:rsidP="0043760C">
            <w:pPr>
              <w:rPr>
                <w:rFonts w:eastAsia="DengXian"/>
                <w:lang w:eastAsia="zh-CN"/>
              </w:rPr>
            </w:pPr>
            <w:r>
              <w:rPr>
                <w:rFonts w:eastAsia="DengXian"/>
              </w:rPr>
              <w:t>Also, it seems that there has been no agreement on introducing K_mac in eMTC NTN (which is needed to complete the spec for eMTC NTN). We suggest to re-use the relevant NR NTN agreements on K_mac as much as possible.</w:t>
            </w:r>
          </w:p>
        </w:tc>
      </w:tr>
      <w:tr w:rsidR="00021693" w:rsidRPr="008A4526" w14:paraId="5211A6B3" w14:textId="77777777" w:rsidTr="00460443">
        <w:tc>
          <w:tcPr>
            <w:tcW w:w="1838" w:type="dxa"/>
          </w:tcPr>
          <w:p w14:paraId="2DA01400" w14:textId="51F2310A" w:rsidR="00021693" w:rsidRDefault="00021693" w:rsidP="0043760C">
            <w:pPr>
              <w:rPr>
                <w:rFonts w:eastAsia="DengXian"/>
              </w:rPr>
            </w:pPr>
            <w:r>
              <w:rPr>
                <w:rFonts w:eastAsia="DengXian"/>
              </w:rPr>
              <w:t>Samsung</w:t>
            </w:r>
          </w:p>
        </w:tc>
        <w:tc>
          <w:tcPr>
            <w:tcW w:w="1985" w:type="dxa"/>
          </w:tcPr>
          <w:p w14:paraId="712C08A2" w14:textId="7DB208C2" w:rsidR="00021693" w:rsidRDefault="00021693" w:rsidP="0043760C">
            <w:pPr>
              <w:rPr>
                <w:rFonts w:eastAsia="DengXian"/>
              </w:rPr>
            </w:pPr>
            <w:r>
              <w:rPr>
                <w:rFonts w:eastAsia="DengXian"/>
              </w:rPr>
              <w:t>Support</w:t>
            </w:r>
          </w:p>
        </w:tc>
        <w:tc>
          <w:tcPr>
            <w:tcW w:w="5193" w:type="dxa"/>
          </w:tcPr>
          <w:p w14:paraId="41541760" w14:textId="26430ADF" w:rsidR="00021693" w:rsidRDefault="00021693" w:rsidP="0043760C">
            <w:pPr>
              <w:rPr>
                <w:rFonts w:eastAsia="DengXian"/>
              </w:rPr>
            </w:pPr>
            <w:r>
              <w:rPr>
                <w:rFonts w:eastAsia="DengXian"/>
              </w:rPr>
              <w:t>Same considerations as for PUR for NB-IoT.</w:t>
            </w:r>
          </w:p>
        </w:tc>
      </w:tr>
      <w:tr w:rsidR="00D32544" w:rsidRPr="008A4526" w14:paraId="3D7BAEFF" w14:textId="77777777" w:rsidTr="00460443">
        <w:tc>
          <w:tcPr>
            <w:tcW w:w="1838" w:type="dxa"/>
          </w:tcPr>
          <w:p w14:paraId="53578690" w14:textId="51381000" w:rsidR="00D32544" w:rsidRDefault="00D32544" w:rsidP="00D32544">
            <w:pPr>
              <w:rPr>
                <w:rFonts w:eastAsia="DengXian"/>
              </w:rPr>
            </w:pPr>
            <w:r>
              <w:rPr>
                <w:rFonts w:eastAsia="DengXian" w:hint="eastAsia"/>
                <w:lang w:eastAsia="zh-CN"/>
              </w:rPr>
              <w:t>Spreadtrum</w:t>
            </w:r>
          </w:p>
        </w:tc>
        <w:tc>
          <w:tcPr>
            <w:tcW w:w="1985" w:type="dxa"/>
          </w:tcPr>
          <w:p w14:paraId="5FD21E8C" w14:textId="6ECAAB7C" w:rsidR="00D32544" w:rsidRDefault="00D32544" w:rsidP="00D32544">
            <w:pPr>
              <w:rPr>
                <w:rFonts w:eastAsia="DengXian"/>
              </w:rPr>
            </w:pPr>
            <w:r w:rsidRPr="00D32544">
              <w:t>Support</w:t>
            </w:r>
          </w:p>
        </w:tc>
        <w:tc>
          <w:tcPr>
            <w:tcW w:w="5193" w:type="dxa"/>
          </w:tcPr>
          <w:p w14:paraId="1AEAD1B4" w14:textId="77777777" w:rsidR="00D32544" w:rsidRDefault="00D32544" w:rsidP="00D32544">
            <w:pPr>
              <w:rPr>
                <w:rFonts w:eastAsia="DengXian"/>
              </w:rPr>
            </w:pPr>
          </w:p>
        </w:tc>
      </w:tr>
      <w:tr w:rsidR="00F67776" w:rsidRPr="008A4526" w14:paraId="7458416D" w14:textId="77777777" w:rsidTr="00460443">
        <w:tc>
          <w:tcPr>
            <w:tcW w:w="1838" w:type="dxa"/>
          </w:tcPr>
          <w:p w14:paraId="4F81231F" w14:textId="653D6094" w:rsidR="00F67776" w:rsidRDefault="00F67776" w:rsidP="00D32544">
            <w:pPr>
              <w:rPr>
                <w:rFonts w:eastAsia="DengXian"/>
                <w:lang w:eastAsia="zh-CN"/>
              </w:rPr>
            </w:pPr>
            <w:r>
              <w:rPr>
                <w:rFonts w:eastAsia="DengXian"/>
                <w:lang w:eastAsia="zh-CN"/>
              </w:rPr>
              <w:t>Nokia, NSB</w:t>
            </w:r>
          </w:p>
        </w:tc>
        <w:tc>
          <w:tcPr>
            <w:tcW w:w="1985" w:type="dxa"/>
          </w:tcPr>
          <w:p w14:paraId="282D3760" w14:textId="5E6039E8" w:rsidR="00F67776" w:rsidRPr="00D32544" w:rsidRDefault="00F67776" w:rsidP="00D32544">
            <w:r>
              <w:t>Support</w:t>
            </w:r>
          </w:p>
        </w:tc>
        <w:tc>
          <w:tcPr>
            <w:tcW w:w="5193" w:type="dxa"/>
          </w:tcPr>
          <w:p w14:paraId="2C9A725E" w14:textId="77777777" w:rsidR="00F67776" w:rsidRDefault="00F67776" w:rsidP="00F67776">
            <w:pPr>
              <w:rPr>
                <w:rFonts w:eastAsia="DengXian"/>
              </w:rPr>
            </w:pPr>
            <w:r>
              <w:rPr>
                <w:rFonts w:eastAsia="DengXian"/>
              </w:rPr>
              <w:t>We are fine to support PUR for GEO cases for IoT NTN in Rel17. Where the delay after ending of UL repetition before starting monitoring PDCCH should be added to define UE behavior.</w:t>
            </w:r>
          </w:p>
          <w:p w14:paraId="69B232EB" w14:textId="3C224801" w:rsidR="00F67776" w:rsidRDefault="00F67776" w:rsidP="00F67776">
            <w:pPr>
              <w:rPr>
                <w:rFonts w:eastAsia="DengXian"/>
              </w:rPr>
            </w:pPr>
            <w:r>
              <w:rPr>
                <w:rFonts w:eastAsia="DengXian"/>
              </w:rPr>
              <w:t>As it is from UL to DL, K_mac should be considered as the delay instead of UE-eNB RTT.</w:t>
            </w:r>
          </w:p>
        </w:tc>
      </w:tr>
      <w:tr w:rsidR="00DD773D" w:rsidRPr="008A4526" w14:paraId="28FF94D0" w14:textId="77777777" w:rsidTr="00460443">
        <w:tc>
          <w:tcPr>
            <w:tcW w:w="1838" w:type="dxa"/>
          </w:tcPr>
          <w:p w14:paraId="50CE9DCA" w14:textId="79EBFE84" w:rsidR="00DD773D" w:rsidRDefault="00DD773D" w:rsidP="00DD773D">
            <w:pPr>
              <w:rPr>
                <w:rFonts w:eastAsia="DengXian"/>
                <w:lang w:eastAsia="zh-CN"/>
              </w:rPr>
            </w:pPr>
            <w:r>
              <w:rPr>
                <w:rFonts w:eastAsia="DengXian" w:hint="eastAsia"/>
                <w:lang w:eastAsia="zh-CN"/>
              </w:rPr>
              <w:t>L</w:t>
            </w:r>
            <w:r>
              <w:rPr>
                <w:rFonts w:eastAsia="DengXian"/>
                <w:lang w:eastAsia="zh-CN"/>
              </w:rPr>
              <w:t>enovo, Mot</w:t>
            </w:r>
            <w:r>
              <w:rPr>
                <w:rFonts w:eastAsia="DengXian" w:hint="eastAsia"/>
                <w:lang w:eastAsia="zh-CN"/>
              </w:rPr>
              <w:t>oM</w:t>
            </w:r>
          </w:p>
        </w:tc>
        <w:tc>
          <w:tcPr>
            <w:tcW w:w="1985" w:type="dxa"/>
          </w:tcPr>
          <w:p w14:paraId="21883E07" w14:textId="6D900995" w:rsidR="00DD773D" w:rsidRDefault="00DD773D" w:rsidP="00DD773D">
            <w:r>
              <w:rPr>
                <w:rFonts w:eastAsia="DengXian" w:hint="eastAsia"/>
                <w:lang w:eastAsia="zh-CN"/>
              </w:rPr>
              <w:t>S</w:t>
            </w:r>
            <w:r>
              <w:rPr>
                <w:rFonts w:eastAsia="DengXian"/>
                <w:lang w:eastAsia="zh-CN"/>
              </w:rPr>
              <w:t>upport</w:t>
            </w:r>
            <w:r>
              <w:rPr>
                <w:rFonts w:eastAsia="DengXian"/>
              </w:rPr>
              <w:t xml:space="preserve"> with modification</w:t>
            </w:r>
          </w:p>
        </w:tc>
        <w:tc>
          <w:tcPr>
            <w:tcW w:w="5193" w:type="dxa"/>
          </w:tcPr>
          <w:p w14:paraId="02C05EC0" w14:textId="49CC8E3E" w:rsidR="00DD773D" w:rsidRDefault="00DD773D" w:rsidP="00DD773D">
            <w:pPr>
              <w:rPr>
                <w:rFonts w:eastAsia="DengXian"/>
              </w:rPr>
            </w:pPr>
            <w:r>
              <w:rPr>
                <w:rFonts w:eastAsia="DengXian"/>
                <w:lang w:eastAsia="zh-CN"/>
              </w:rPr>
              <w:t>S</w:t>
            </w:r>
            <w:r>
              <w:rPr>
                <w:rFonts w:eastAsia="DengXian" w:hint="eastAsia"/>
                <w:lang w:eastAsia="zh-CN"/>
              </w:rPr>
              <w:t>imilar</w:t>
            </w:r>
            <w:r>
              <w:rPr>
                <w:rFonts w:eastAsia="DengXian"/>
              </w:rPr>
              <w:t xml:space="preserve"> </w:t>
            </w:r>
            <w:r>
              <w:rPr>
                <w:rFonts w:eastAsia="DengXian" w:hint="eastAsia"/>
                <w:lang w:eastAsia="zh-CN"/>
              </w:rPr>
              <w:t>comments</w:t>
            </w:r>
            <w:r>
              <w:rPr>
                <w:rFonts w:eastAsia="DengXian"/>
              </w:rPr>
              <w:t xml:space="preserve"> </w:t>
            </w:r>
            <w:r>
              <w:rPr>
                <w:rFonts w:eastAsia="DengXian" w:hint="eastAsia"/>
                <w:lang w:eastAsia="zh-CN"/>
              </w:rPr>
              <w:t>as</w:t>
            </w:r>
            <w:r>
              <w:rPr>
                <w:rFonts w:eastAsia="DengXian"/>
              </w:rPr>
              <w:t xml:space="preserve"> </w:t>
            </w:r>
            <w:r>
              <w:rPr>
                <w:rFonts w:eastAsia="DengXian" w:hint="eastAsia"/>
                <w:lang w:eastAsia="zh-CN"/>
              </w:rPr>
              <w:t>PUR</w:t>
            </w:r>
            <w:r>
              <w:rPr>
                <w:rFonts w:eastAsia="DengXian"/>
              </w:rPr>
              <w:t xml:space="preserve"> </w:t>
            </w:r>
            <w:r>
              <w:rPr>
                <w:rFonts w:eastAsia="DengXian" w:hint="eastAsia"/>
                <w:lang w:eastAsia="zh-CN"/>
              </w:rPr>
              <w:t>for</w:t>
            </w:r>
            <w:r>
              <w:rPr>
                <w:rFonts w:eastAsia="DengXian"/>
              </w:rPr>
              <w:t xml:space="preserve"> </w:t>
            </w:r>
            <w:r>
              <w:rPr>
                <w:rFonts w:eastAsia="DengXian" w:hint="eastAsia"/>
                <w:lang w:eastAsia="zh-CN"/>
              </w:rPr>
              <w:t>NBIoT</w:t>
            </w:r>
          </w:p>
        </w:tc>
      </w:tr>
      <w:tr w:rsidR="00DD773D" w:rsidRPr="008A4526" w14:paraId="0128729A" w14:textId="77777777" w:rsidTr="00460443">
        <w:tc>
          <w:tcPr>
            <w:tcW w:w="1838" w:type="dxa"/>
          </w:tcPr>
          <w:p w14:paraId="4F460256" w14:textId="155B7688" w:rsidR="00DD773D" w:rsidRPr="002E0844" w:rsidRDefault="00DD773D" w:rsidP="00DD773D">
            <w:pPr>
              <w:rPr>
                <w:rFonts w:eastAsia="DengXian"/>
                <w:color w:val="C00000"/>
                <w:lang w:eastAsia="zh-CN"/>
              </w:rPr>
            </w:pPr>
            <w:r w:rsidRPr="002E0844">
              <w:rPr>
                <w:rFonts w:eastAsia="DengXian"/>
                <w:color w:val="C00000"/>
                <w:lang w:eastAsia="zh-CN"/>
              </w:rPr>
              <w:t>Qualcomm</w:t>
            </w:r>
          </w:p>
        </w:tc>
        <w:tc>
          <w:tcPr>
            <w:tcW w:w="1985" w:type="dxa"/>
          </w:tcPr>
          <w:p w14:paraId="4BD4779B" w14:textId="7A0B8209" w:rsidR="00DD773D" w:rsidRPr="002E0844" w:rsidRDefault="00DD773D" w:rsidP="00DD773D">
            <w:pPr>
              <w:rPr>
                <w:color w:val="C00000"/>
              </w:rPr>
            </w:pPr>
            <w:r w:rsidRPr="002E0844">
              <w:rPr>
                <w:color w:val="C00000"/>
              </w:rPr>
              <w:t>Only need K_mac update</w:t>
            </w:r>
          </w:p>
        </w:tc>
        <w:tc>
          <w:tcPr>
            <w:tcW w:w="5193" w:type="dxa"/>
          </w:tcPr>
          <w:p w14:paraId="0AE8B6C6" w14:textId="77777777" w:rsidR="00DD773D" w:rsidRPr="002E0844" w:rsidRDefault="00DD773D" w:rsidP="00DD773D">
            <w:pPr>
              <w:rPr>
                <w:rFonts w:eastAsia="DengXian"/>
                <w:color w:val="C00000"/>
              </w:rPr>
            </w:pPr>
            <w:r w:rsidRPr="002E0844">
              <w:rPr>
                <w:rFonts w:eastAsia="DengXian"/>
                <w:color w:val="C00000"/>
              </w:rPr>
              <w:t>As we have described in the GTW sessions, whenever the specs talk of “reception”, it refers to downlink timing, and whenever it talks of “transmission”, it refers to uplink timing.</w:t>
            </w:r>
          </w:p>
          <w:p w14:paraId="30FD5166" w14:textId="00501E96" w:rsidR="00DD773D" w:rsidRPr="002E0844" w:rsidRDefault="00DD773D" w:rsidP="00DD773D">
            <w:pPr>
              <w:rPr>
                <w:rFonts w:eastAsia="DengXian"/>
                <w:color w:val="C00000"/>
              </w:rPr>
            </w:pPr>
            <w:r w:rsidRPr="002E0844">
              <w:rPr>
                <w:rFonts w:eastAsia="DengXian"/>
                <w:color w:val="C00000"/>
              </w:rPr>
              <w:t>As a result, in a “K_mac-free” world, we wouldn’t need any change. However, since K_mac may be different from 0, the proposal from Ericsson is OK (without any need to insert DL or UL, since this is universal understanding).</w:t>
            </w:r>
          </w:p>
        </w:tc>
      </w:tr>
      <w:tr w:rsidR="00DD773D" w:rsidRPr="008A4526" w14:paraId="186D6DCF" w14:textId="77777777" w:rsidTr="00460443">
        <w:tc>
          <w:tcPr>
            <w:tcW w:w="1838" w:type="dxa"/>
          </w:tcPr>
          <w:p w14:paraId="50CDB70B" w14:textId="2C4966F8" w:rsidR="00DD773D" w:rsidRPr="00955E37" w:rsidRDefault="00DD773D" w:rsidP="00DD773D">
            <w:pPr>
              <w:rPr>
                <w:rFonts w:eastAsia="DengXian"/>
                <w:lang w:eastAsia="zh-CN"/>
              </w:rPr>
            </w:pPr>
            <w:r w:rsidRPr="00955E37">
              <w:rPr>
                <w:rFonts w:eastAsia="DengXian" w:hint="eastAsia"/>
                <w:lang w:eastAsia="zh-CN"/>
              </w:rPr>
              <w:t>C</w:t>
            </w:r>
            <w:r w:rsidRPr="00955E37">
              <w:rPr>
                <w:rFonts w:eastAsia="DengXian"/>
                <w:lang w:eastAsia="zh-CN"/>
              </w:rPr>
              <w:t>MCC</w:t>
            </w:r>
          </w:p>
        </w:tc>
        <w:tc>
          <w:tcPr>
            <w:tcW w:w="1985" w:type="dxa"/>
          </w:tcPr>
          <w:p w14:paraId="7EF40698" w14:textId="0FD85C5D" w:rsidR="00DD773D" w:rsidRPr="00955E37" w:rsidRDefault="00DD773D" w:rsidP="00DD773D">
            <w:pPr>
              <w:rPr>
                <w:rFonts w:eastAsia="DengXian"/>
                <w:lang w:eastAsia="zh-CN"/>
              </w:rPr>
            </w:pPr>
            <w:r>
              <w:rPr>
                <w:rFonts w:eastAsia="DengXian" w:hint="eastAsia"/>
                <w:lang w:eastAsia="zh-CN"/>
              </w:rPr>
              <w:t>S</w:t>
            </w:r>
            <w:r>
              <w:rPr>
                <w:rFonts w:eastAsia="DengXian"/>
                <w:lang w:eastAsia="zh-CN"/>
              </w:rPr>
              <w:t>upport</w:t>
            </w:r>
          </w:p>
        </w:tc>
        <w:tc>
          <w:tcPr>
            <w:tcW w:w="5193" w:type="dxa"/>
          </w:tcPr>
          <w:p w14:paraId="72AE011B" w14:textId="5BBF8ECA" w:rsidR="00DD773D" w:rsidRPr="00955E37" w:rsidRDefault="00DD773D" w:rsidP="00DD773D">
            <w:pPr>
              <w:rPr>
                <w:rFonts w:eastAsia="DengXian"/>
                <w:lang w:eastAsia="zh-CN"/>
              </w:rPr>
            </w:pPr>
            <w:r>
              <w:rPr>
                <w:rFonts w:eastAsia="DengXian"/>
              </w:rPr>
              <w:t>Same considerations as for PUR for NB-IoT that K_mac should be considered as the delay instead of UE-eNB RTT.</w:t>
            </w:r>
          </w:p>
        </w:tc>
      </w:tr>
      <w:tr w:rsidR="00867955" w:rsidRPr="008A4526" w14:paraId="3A3B72D3" w14:textId="77777777" w:rsidTr="00460443">
        <w:tc>
          <w:tcPr>
            <w:tcW w:w="1838" w:type="dxa"/>
          </w:tcPr>
          <w:p w14:paraId="151BA25A" w14:textId="039D4D4B" w:rsidR="00867955" w:rsidRPr="00955E37" w:rsidRDefault="00867955" w:rsidP="00867955">
            <w:pPr>
              <w:rPr>
                <w:rFonts w:eastAsia="DengXian"/>
                <w:lang w:eastAsia="zh-CN"/>
              </w:rPr>
            </w:pPr>
            <w:r>
              <w:rPr>
                <w:rFonts w:eastAsia="DengXian"/>
                <w:lang w:eastAsia="zh-CN"/>
              </w:rPr>
              <w:t>Novamin</w:t>
            </w:r>
            <w:r>
              <w:t>t</w:t>
            </w:r>
          </w:p>
        </w:tc>
        <w:tc>
          <w:tcPr>
            <w:tcW w:w="1985" w:type="dxa"/>
          </w:tcPr>
          <w:p w14:paraId="603003BA" w14:textId="44AAF4F6" w:rsidR="00867955" w:rsidRDefault="00867955" w:rsidP="00867955">
            <w:pPr>
              <w:rPr>
                <w:rFonts w:eastAsia="DengXian"/>
                <w:lang w:eastAsia="zh-CN"/>
              </w:rPr>
            </w:pPr>
            <w:r>
              <w:rPr>
                <w:rFonts w:eastAsia="DengXian"/>
                <w:lang w:eastAsia="zh-CN"/>
              </w:rPr>
              <w:t>Suppor</w:t>
            </w:r>
            <w:r>
              <w:t>t</w:t>
            </w:r>
          </w:p>
        </w:tc>
        <w:tc>
          <w:tcPr>
            <w:tcW w:w="5193" w:type="dxa"/>
          </w:tcPr>
          <w:p w14:paraId="2D0BD6C8" w14:textId="6D845C7A" w:rsidR="00867955" w:rsidRDefault="00867955" w:rsidP="00867955">
            <w:pPr>
              <w:rPr>
                <w:rFonts w:eastAsia="DengXian"/>
              </w:rPr>
            </w:pPr>
            <w:r>
              <w:rPr>
                <w:rFonts w:eastAsia="DengXian"/>
              </w:rPr>
              <w:t>Same as for NB</w:t>
            </w:r>
          </w:p>
        </w:tc>
      </w:tr>
      <w:tr w:rsidR="00867955" w:rsidRPr="008A4526" w14:paraId="15DF993E" w14:textId="77777777" w:rsidTr="00460443">
        <w:tc>
          <w:tcPr>
            <w:tcW w:w="1838" w:type="dxa"/>
          </w:tcPr>
          <w:p w14:paraId="2BDDA1B3" w14:textId="09DCAFBB" w:rsidR="00867955" w:rsidRPr="00955E37" w:rsidRDefault="00867955" w:rsidP="00867955">
            <w:pPr>
              <w:rPr>
                <w:rFonts w:eastAsia="DengXian"/>
                <w:lang w:eastAsia="zh-CN"/>
              </w:rPr>
            </w:pPr>
            <w:r>
              <w:rPr>
                <w:rFonts w:eastAsia="DengXian"/>
                <w:lang w:eastAsia="zh-CN"/>
              </w:rPr>
              <w:t>Apple</w:t>
            </w:r>
          </w:p>
        </w:tc>
        <w:tc>
          <w:tcPr>
            <w:tcW w:w="1985" w:type="dxa"/>
          </w:tcPr>
          <w:p w14:paraId="70912930" w14:textId="724E52B3" w:rsidR="00867955" w:rsidRDefault="00867955" w:rsidP="00867955">
            <w:pPr>
              <w:rPr>
                <w:rFonts w:eastAsia="DengXian"/>
                <w:lang w:eastAsia="zh-CN"/>
              </w:rPr>
            </w:pPr>
            <w:r>
              <w:rPr>
                <w:rFonts w:eastAsia="DengXian"/>
                <w:lang w:eastAsia="zh-CN"/>
              </w:rPr>
              <w:t>Support with modification</w:t>
            </w:r>
          </w:p>
        </w:tc>
        <w:tc>
          <w:tcPr>
            <w:tcW w:w="5193" w:type="dxa"/>
          </w:tcPr>
          <w:p w14:paraId="0BE61C7D" w14:textId="41C79EF4" w:rsidR="00867955" w:rsidRDefault="00867955" w:rsidP="00867955">
            <w:pPr>
              <w:rPr>
                <w:rFonts w:eastAsia="DengXian"/>
              </w:rPr>
            </w:pPr>
            <w:r>
              <w:rPr>
                <w:rFonts w:eastAsia="DengXian"/>
                <w:lang w:eastAsia="zh-CN"/>
              </w:rPr>
              <w:t xml:space="preserve">Agree with Ericsson and other companies that K_mac is included. </w:t>
            </w:r>
          </w:p>
        </w:tc>
      </w:tr>
    </w:tbl>
    <w:p w14:paraId="3678EF3A" w14:textId="42717746" w:rsidR="00497D2D" w:rsidRDefault="00497D2D">
      <w:pPr>
        <w:spacing w:after="160" w:line="259" w:lineRule="auto"/>
      </w:pPr>
    </w:p>
    <w:p w14:paraId="23FFA0A2" w14:textId="3158C1A6" w:rsidR="00652668" w:rsidRPr="00652668" w:rsidRDefault="00652668" w:rsidP="00652668">
      <w:pPr>
        <w:pStyle w:val="BodyText"/>
        <w:overflowPunct/>
        <w:autoSpaceDE/>
        <w:autoSpaceDN/>
        <w:adjustRightInd/>
        <w:snapToGrid/>
        <w:spacing w:line="252" w:lineRule="auto"/>
        <w:jc w:val="left"/>
        <w:rPr>
          <w:rFonts w:eastAsia="Times New Roman"/>
          <w:highlight w:val="cyan"/>
          <w:lang w:eastAsia="ko-KR"/>
        </w:rPr>
      </w:pPr>
      <w:r w:rsidRPr="00652668">
        <w:rPr>
          <w:rFonts w:eastAsia="Times New Roman"/>
          <w:highlight w:val="cyan"/>
          <w:lang w:eastAsia="ko-KR"/>
        </w:rPr>
        <w:lastRenderedPageBreak/>
        <w:t>FL Proposal 3.3.</w:t>
      </w:r>
      <w:r w:rsidR="000E5037">
        <w:rPr>
          <w:rFonts w:eastAsia="Times New Roman"/>
          <w:highlight w:val="cyan"/>
          <w:lang w:eastAsia="ko-KR"/>
        </w:rPr>
        <w:t>2</w:t>
      </w:r>
      <w:r w:rsidRPr="00652668">
        <w:rPr>
          <w:rFonts w:eastAsia="Times New Roman"/>
          <w:highlight w:val="cyan"/>
          <w:lang w:eastAsia="ko-KR"/>
        </w:rPr>
        <w:t>-3:</w:t>
      </w:r>
    </w:p>
    <w:p w14:paraId="20C23EBF" w14:textId="1623556E" w:rsidR="00652668" w:rsidRDefault="00652668" w:rsidP="00652668">
      <w:pPr>
        <w:pStyle w:val="BodyText"/>
        <w:overflowPunct/>
        <w:autoSpaceDE/>
        <w:autoSpaceDN/>
        <w:adjustRightInd/>
        <w:snapToGrid/>
        <w:spacing w:line="252" w:lineRule="auto"/>
        <w:jc w:val="left"/>
        <w:rPr>
          <w:rFonts w:eastAsia="Times New Roman"/>
          <w:lang w:eastAsia="ko-KR"/>
        </w:rPr>
      </w:pPr>
      <w:r w:rsidRPr="00652668">
        <w:rPr>
          <w:rFonts w:eastAsia="Times New Roman"/>
          <w:highlight w:val="cyan"/>
          <w:lang w:eastAsia="ko-KR"/>
        </w:rPr>
        <w:t>Support PUR at least for GEO-based IoT NTN in Rel17</w:t>
      </w:r>
    </w:p>
    <w:tbl>
      <w:tblPr>
        <w:tblStyle w:val="TableGrid"/>
        <w:tblW w:w="0" w:type="auto"/>
        <w:tblLook w:val="04A0" w:firstRow="1" w:lastRow="0" w:firstColumn="1" w:lastColumn="0" w:noHBand="0" w:noVBand="1"/>
      </w:tblPr>
      <w:tblGrid>
        <w:gridCol w:w="1838"/>
        <w:gridCol w:w="1985"/>
        <w:gridCol w:w="5193"/>
      </w:tblGrid>
      <w:tr w:rsidR="00652668" w14:paraId="606F30CC" w14:textId="77777777" w:rsidTr="00295DFC">
        <w:tc>
          <w:tcPr>
            <w:tcW w:w="1838" w:type="dxa"/>
            <w:shd w:val="clear" w:color="auto" w:fill="D9D9D9" w:themeFill="background1" w:themeFillShade="D9"/>
          </w:tcPr>
          <w:p w14:paraId="04489DD8" w14:textId="77777777" w:rsidR="00652668" w:rsidRDefault="00652668" w:rsidP="00295DFC">
            <w:pPr>
              <w:jc w:val="center"/>
            </w:pPr>
            <w:r>
              <w:t>Company</w:t>
            </w:r>
          </w:p>
        </w:tc>
        <w:tc>
          <w:tcPr>
            <w:tcW w:w="1985" w:type="dxa"/>
            <w:shd w:val="clear" w:color="auto" w:fill="D9D9D9" w:themeFill="background1" w:themeFillShade="D9"/>
          </w:tcPr>
          <w:p w14:paraId="70DC11A7" w14:textId="77777777" w:rsidR="00652668" w:rsidRDefault="00652668" w:rsidP="00295DFC">
            <w:pPr>
              <w:jc w:val="center"/>
            </w:pPr>
            <w:r>
              <w:t>Support/Not Support</w:t>
            </w:r>
          </w:p>
        </w:tc>
        <w:tc>
          <w:tcPr>
            <w:tcW w:w="5193" w:type="dxa"/>
            <w:shd w:val="clear" w:color="auto" w:fill="D9D9D9" w:themeFill="background1" w:themeFillShade="D9"/>
          </w:tcPr>
          <w:p w14:paraId="459E2E9E" w14:textId="77777777" w:rsidR="00652668" w:rsidRDefault="00652668" w:rsidP="00295DFC">
            <w:pPr>
              <w:jc w:val="center"/>
            </w:pPr>
            <w:r>
              <w:t>Comments</w:t>
            </w:r>
          </w:p>
        </w:tc>
      </w:tr>
      <w:tr w:rsidR="00652668" w14:paraId="4E9D313F" w14:textId="77777777" w:rsidTr="00295DFC">
        <w:tc>
          <w:tcPr>
            <w:tcW w:w="1838" w:type="dxa"/>
          </w:tcPr>
          <w:p w14:paraId="24AFF44D" w14:textId="568646B2" w:rsidR="00652668" w:rsidRDefault="00981484" w:rsidP="00295DFC">
            <w:r>
              <w:t>SONY</w:t>
            </w:r>
          </w:p>
        </w:tc>
        <w:tc>
          <w:tcPr>
            <w:tcW w:w="1985" w:type="dxa"/>
          </w:tcPr>
          <w:p w14:paraId="0D3C00EC" w14:textId="419F5EDC" w:rsidR="00652668" w:rsidRDefault="00EF4DD7" w:rsidP="00295DFC">
            <w:r>
              <w:t>Support</w:t>
            </w:r>
          </w:p>
        </w:tc>
        <w:tc>
          <w:tcPr>
            <w:tcW w:w="5193" w:type="dxa"/>
          </w:tcPr>
          <w:p w14:paraId="06DDBD00" w14:textId="77777777" w:rsidR="00652668" w:rsidRDefault="00FC4955" w:rsidP="00295DFC">
            <w:pPr>
              <w:jc w:val="left"/>
            </w:pPr>
            <w:r>
              <w:t>We could add “FFS: LEO”.</w:t>
            </w:r>
          </w:p>
          <w:p w14:paraId="51FC1422" w14:textId="5726AFD3" w:rsidR="00FC4955" w:rsidRDefault="00FC4955" w:rsidP="00295DFC">
            <w:pPr>
              <w:jc w:val="left"/>
            </w:pPr>
            <w:r>
              <w:t>This could be discuss</w:t>
            </w:r>
            <w:r w:rsidR="00C057AA">
              <w:t>ed as part of the UE Features discussion.</w:t>
            </w:r>
          </w:p>
        </w:tc>
      </w:tr>
      <w:tr w:rsidR="00665F50" w14:paraId="50A69D38" w14:textId="77777777" w:rsidTr="00295DFC">
        <w:tc>
          <w:tcPr>
            <w:tcW w:w="1838" w:type="dxa"/>
          </w:tcPr>
          <w:p w14:paraId="7F771001" w14:textId="53F5A3E7" w:rsidR="00665F50" w:rsidRDefault="00665F50" w:rsidP="00665F50">
            <w:r>
              <w:t>Ericsson</w:t>
            </w:r>
          </w:p>
        </w:tc>
        <w:tc>
          <w:tcPr>
            <w:tcW w:w="1985" w:type="dxa"/>
          </w:tcPr>
          <w:p w14:paraId="15ADF991" w14:textId="77777777" w:rsidR="00665F50" w:rsidRDefault="00665F50" w:rsidP="00665F50"/>
        </w:tc>
        <w:tc>
          <w:tcPr>
            <w:tcW w:w="5193" w:type="dxa"/>
          </w:tcPr>
          <w:p w14:paraId="4E4BE540" w14:textId="119DBA26" w:rsidR="00665F50" w:rsidRDefault="00665F50" w:rsidP="00665F50">
            <w:r>
              <w:t>We prefer to support PUR for both GEO and non-GEO cases.</w:t>
            </w:r>
          </w:p>
        </w:tc>
      </w:tr>
      <w:tr w:rsidR="002C3DA0" w14:paraId="4B1F357D" w14:textId="77777777" w:rsidTr="00295DFC">
        <w:tc>
          <w:tcPr>
            <w:tcW w:w="1838" w:type="dxa"/>
          </w:tcPr>
          <w:p w14:paraId="22EA4670" w14:textId="7EE3F095" w:rsidR="002C3DA0" w:rsidRDefault="002C3DA0" w:rsidP="002C3DA0">
            <w:r>
              <w:rPr>
                <w:rFonts w:hint="eastAsia"/>
              </w:rPr>
              <w:t>Z</w:t>
            </w:r>
            <w:r>
              <w:t>TE</w:t>
            </w:r>
          </w:p>
        </w:tc>
        <w:tc>
          <w:tcPr>
            <w:tcW w:w="1985" w:type="dxa"/>
          </w:tcPr>
          <w:p w14:paraId="109CE90B" w14:textId="20991921" w:rsidR="002C3DA0" w:rsidRDefault="002C3DA0" w:rsidP="002C3DA0"/>
        </w:tc>
        <w:tc>
          <w:tcPr>
            <w:tcW w:w="5193" w:type="dxa"/>
          </w:tcPr>
          <w:p w14:paraId="6EA500DE" w14:textId="09305ABD" w:rsidR="002C3DA0" w:rsidRDefault="002C3DA0" w:rsidP="002C3DA0">
            <w:r>
              <w:t>We prefer to support PUR for both GEO and non-GEO cases.</w:t>
            </w:r>
          </w:p>
        </w:tc>
      </w:tr>
      <w:tr w:rsidR="009A7104" w:rsidRPr="008A4526" w14:paraId="399B6470" w14:textId="77777777" w:rsidTr="00295DFC">
        <w:tc>
          <w:tcPr>
            <w:tcW w:w="1838" w:type="dxa"/>
          </w:tcPr>
          <w:p w14:paraId="0753EB88" w14:textId="19443F1D" w:rsidR="009A7104" w:rsidRDefault="009A7104" w:rsidP="009A7104">
            <w:pPr>
              <w:rPr>
                <w:rFonts w:eastAsia="DengXian"/>
              </w:rPr>
            </w:pPr>
            <w:r>
              <w:rPr>
                <w:rFonts w:eastAsia="DengXian" w:hint="eastAsia"/>
                <w:lang w:eastAsia="zh-CN"/>
              </w:rPr>
              <w:t>O</w:t>
            </w:r>
            <w:r>
              <w:rPr>
                <w:rFonts w:eastAsia="DengXian"/>
                <w:lang w:eastAsia="zh-CN"/>
              </w:rPr>
              <w:t>PPO</w:t>
            </w:r>
          </w:p>
        </w:tc>
        <w:tc>
          <w:tcPr>
            <w:tcW w:w="1985" w:type="dxa"/>
          </w:tcPr>
          <w:p w14:paraId="397F8232" w14:textId="77777777" w:rsidR="009A7104" w:rsidRDefault="009A7104" w:rsidP="009A7104">
            <w:pPr>
              <w:rPr>
                <w:rFonts w:eastAsia="DengXian"/>
              </w:rPr>
            </w:pPr>
          </w:p>
        </w:tc>
        <w:tc>
          <w:tcPr>
            <w:tcW w:w="5193" w:type="dxa"/>
          </w:tcPr>
          <w:p w14:paraId="6BB27E12" w14:textId="6A36027D" w:rsidR="009A7104" w:rsidRDefault="009A7104" w:rsidP="009A7104">
            <w:pPr>
              <w:rPr>
                <w:rFonts w:eastAsia="DengXian"/>
              </w:rPr>
            </w:pPr>
            <w:r>
              <w:t>We suggest to postpone the enhancement for PUR to the next release.</w:t>
            </w:r>
          </w:p>
        </w:tc>
      </w:tr>
      <w:tr w:rsidR="000C7A11" w:rsidRPr="008A4526" w14:paraId="038BAC2A" w14:textId="77777777" w:rsidTr="00295DFC">
        <w:tc>
          <w:tcPr>
            <w:tcW w:w="1838" w:type="dxa"/>
          </w:tcPr>
          <w:p w14:paraId="284993A6" w14:textId="3F8B1C2B" w:rsidR="000C7A11" w:rsidRDefault="000C7A11" w:rsidP="009A7104">
            <w:pPr>
              <w:rPr>
                <w:rFonts w:eastAsia="DengXian"/>
                <w:lang w:eastAsia="zh-CN"/>
              </w:rPr>
            </w:pPr>
            <w:r>
              <w:rPr>
                <w:rFonts w:eastAsia="DengXian"/>
                <w:lang w:eastAsia="zh-CN"/>
              </w:rPr>
              <w:t>MediaTek</w:t>
            </w:r>
          </w:p>
        </w:tc>
        <w:tc>
          <w:tcPr>
            <w:tcW w:w="1985" w:type="dxa"/>
          </w:tcPr>
          <w:p w14:paraId="29B20592" w14:textId="77777777" w:rsidR="000C7A11" w:rsidRDefault="000C7A11" w:rsidP="009A7104">
            <w:pPr>
              <w:rPr>
                <w:rFonts w:eastAsia="DengXian"/>
              </w:rPr>
            </w:pPr>
          </w:p>
        </w:tc>
        <w:tc>
          <w:tcPr>
            <w:tcW w:w="5193" w:type="dxa"/>
          </w:tcPr>
          <w:p w14:paraId="2D8C89B5" w14:textId="1D0E45D2" w:rsidR="000C7A11" w:rsidRDefault="000C7A11" w:rsidP="006F417A">
            <w:r>
              <w:t xml:space="preserve">We prefer to support PUR for both GEO and non-GEO cases. This could be compromise if support of PUR with LEO </w:t>
            </w:r>
            <w:r w:rsidR="006F417A">
              <w:t>was shown to be significantly more impact on specifications.</w:t>
            </w:r>
          </w:p>
        </w:tc>
      </w:tr>
      <w:tr w:rsidR="00021693" w:rsidRPr="008A4526" w14:paraId="5130BE64" w14:textId="77777777" w:rsidTr="00295DFC">
        <w:tc>
          <w:tcPr>
            <w:tcW w:w="1838" w:type="dxa"/>
          </w:tcPr>
          <w:p w14:paraId="662B8D4D" w14:textId="3B5B6024" w:rsidR="00021693" w:rsidRDefault="00021693" w:rsidP="009A7104">
            <w:pPr>
              <w:rPr>
                <w:rFonts w:eastAsia="DengXian"/>
                <w:lang w:eastAsia="zh-CN"/>
              </w:rPr>
            </w:pPr>
            <w:r>
              <w:rPr>
                <w:rFonts w:eastAsia="DengXian"/>
                <w:lang w:eastAsia="zh-CN"/>
              </w:rPr>
              <w:t>Samsung</w:t>
            </w:r>
          </w:p>
        </w:tc>
        <w:tc>
          <w:tcPr>
            <w:tcW w:w="1985" w:type="dxa"/>
          </w:tcPr>
          <w:p w14:paraId="2FD8C1AD" w14:textId="77777777" w:rsidR="00021693" w:rsidRDefault="00021693" w:rsidP="009A7104">
            <w:pPr>
              <w:rPr>
                <w:rFonts w:eastAsia="DengXian"/>
              </w:rPr>
            </w:pPr>
          </w:p>
        </w:tc>
        <w:tc>
          <w:tcPr>
            <w:tcW w:w="5193" w:type="dxa"/>
          </w:tcPr>
          <w:p w14:paraId="298AE99C" w14:textId="7E7530A2" w:rsidR="00021693" w:rsidRDefault="00021693" w:rsidP="00021693">
            <w:r>
              <w:t>Unless it is found that further enhancements are needed for LEO, it is preferable to support PUR for both GEO and LEO.</w:t>
            </w:r>
          </w:p>
        </w:tc>
      </w:tr>
      <w:tr w:rsidR="00D32544" w:rsidRPr="008A4526" w14:paraId="4F7608AA" w14:textId="77777777" w:rsidTr="00295DFC">
        <w:tc>
          <w:tcPr>
            <w:tcW w:w="1838" w:type="dxa"/>
          </w:tcPr>
          <w:p w14:paraId="7E53DA36" w14:textId="7F81D7CF" w:rsidR="00D32544" w:rsidRDefault="00D32544" w:rsidP="00D32544">
            <w:pPr>
              <w:rPr>
                <w:rFonts w:eastAsia="DengXian"/>
                <w:lang w:eastAsia="zh-CN"/>
              </w:rPr>
            </w:pPr>
            <w:r>
              <w:rPr>
                <w:rFonts w:eastAsia="DengXian" w:hint="eastAsia"/>
                <w:lang w:eastAsia="zh-CN"/>
              </w:rPr>
              <w:t>Spreadtrum</w:t>
            </w:r>
          </w:p>
        </w:tc>
        <w:tc>
          <w:tcPr>
            <w:tcW w:w="1985" w:type="dxa"/>
          </w:tcPr>
          <w:p w14:paraId="71E73EE1" w14:textId="3341104B" w:rsidR="00D32544" w:rsidRDefault="00D32544" w:rsidP="00D32544">
            <w:pPr>
              <w:rPr>
                <w:rFonts w:eastAsia="DengXian"/>
              </w:rPr>
            </w:pPr>
            <w:r w:rsidRPr="00D32544">
              <w:t>Support</w:t>
            </w:r>
          </w:p>
        </w:tc>
        <w:tc>
          <w:tcPr>
            <w:tcW w:w="5193" w:type="dxa"/>
          </w:tcPr>
          <w:p w14:paraId="4F6421EB" w14:textId="77777777" w:rsidR="00D32544" w:rsidRDefault="00D32544" w:rsidP="00D32544"/>
        </w:tc>
      </w:tr>
      <w:tr w:rsidR="00F67776" w:rsidRPr="008A4526" w14:paraId="0754849E" w14:textId="77777777" w:rsidTr="00295DFC">
        <w:tc>
          <w:tcPr>
            <w:tcW w:w="1838" w:type="dxa"/>
          </w:tcPr>
          <w:p w14:paraId="49EAA8B0" w14:textId="1686C398" w:rsidR="00F67776" w:rsidRDefault="00F67776" w:rsidP="00D32544">
            <w:pPr>
              <w:rPr>
                <w:rFonts w:eastAsia="DengXian"/>
                <w:lang w:eastAsia="zh-CN"/>
              </w:rPr>
            </w:pPr>
            <w:r>
              <w:rPr>
                <w:rFonts w:eastAsia="DengXian"/>
                <w:lang w:eastAsia="zh-CN"/>
              </w:rPr>
              <w:t>Nokia, NSB</w:t>
            </w:r>
          </w:p>
        </w:tc>
        <w:tc>
          <w:tcPr>
            <w:tcW w:w="1985" w:type="dxa"/>
          </w:tcPr>
          <w:p w14:paraId="4A5656AE" w14:textId="05BB65B6" w:rsidR="00F67776" w:rsidRPr="00D32544" w:rsidRDefault="00F67776" w:rsidP="00D32544">
            <w:r>
              <w:t>Support</w:t>
            </w:r>
          </w:p>
        </w:tc>
        <w:tc>
          <w:tcPr>
            <w:tcW w:w="5193" w:type="dxa"/>
          </w:tcPr>
          <w:p w14:paraId="6D483CE1" w14:textId="50E4BFA5" w:rsidR="00F67776" w:rsidRDefault="00F67776" w:rsidP="00F67776">
            <w:pPr>
              <w:pStyle w:val="CommentText"/>
            </w:pPr>
            <w:r>
              <w:t xml:space="preserve">We suggest to support PUR in GEO in Rel 17. </w:t>
            </w:r>
            <w:r w:rsidR="006F0656">
              <w:t xml:space="preserve">Support for LEO is challenging due to change of serving cell and changing radio conditions while </w:t>
            </w:r>
            <w:r w:rsidR="006F0656" w:rsidRPr="00CB300D">
              <w:t>it could be a topic for Rel 18.</w:t>
            </w:r>
          </w:p>
        </w:tc>
      </w:tr>
      <w:tr w:rsidR="00DD773D" w:rsidRPr="008A4526" w14:paraId="6C013C35" w14:textId="77777777" w:rsidTr="00295DFC">
        <w:tc>
          <w:tcPr>
            <w:tcW w:w="1838" w:type="dxa"/>
          </w:tcPr>
          <w:p w14:paraId="2D7E7DAF" w14:textId="3F14E377" w:rsidR="00DD773D" w:rsidRDefault="00DD773D" w:rsidP="00DD773D">
            <w:pPr>
              <w:rPr>
                <w:rFonts w:eastAsia="DengXian"/>
                <w:lang w:eastAsia="zh-CN"/>
              </w:rPr>
            </w:pPr>
            <w:r>
              <w:rPr>
                <w:rFonts w:eastAsia="DengXian" w:hint="eastAsia"/>
                <w:lang w:eastAsia="zh-CN"/>
              </w:rPr>
              <w:t>Lenovo</w:t>
            </w:r>
            <w:r>
              <w:rPr>
                <w:rFonts w:eastAsia="DengXian"/>
                <w:lang w:eastAsia="zh-CN"/>
              </w:rPr>
              <w:t>, MotoM</w:t>
            </w:r>
          </w:p>
        </w:tc>
        <w:tc>
          <w:tcPr>
            <w:tcW w:w="1985" w:type="dxa"/>
          </w:tcPr>
          <w:p w14:paraId="68A87DE9" w14:textId="77777777" w:rsidR="00DD773D" w:rsidRDefault="00DD773D" w:rsidP="00DD773D"/>
        </w:tc>
        <w:tc>
          <w:tcPr>
            <w:tcW w:w="5193" w:type="dxa"/>
          </w:tcPr>
          <w:p w14:paraId="22F35499" w14:textId="1F672F70" w:rsidR="00DD773D" w:rsidRDefault="00DD773D" w:rsidP="00DD773D">
            <w:pPr>
              <w:pStyle w:val="CommentText"/>
            </w:pPr>
            <w:r>
              <w:t>We prefer to support PUR for both GEO and non-GEO cases.</w:t>
            </w:r>
          </w:p>
        </w:tc>
      </w:tr>
      <w:tr w:rsidR="00DD773D" w:rsidRPr="008A4526" w14:paraId="1505DBD9" w14:textId="77777777" w:rsidTr="00295DFC">
        <w:tc>
          <w:tcPr>
            <w:tcW w:w="1838" w:type="dxa"/>
          </w:tcPr>
          <w:p w14:paraId="16C09D81" w14:textId="26D57E16" w:rsidR="00DD773D" w:rsidRPr="00632EC8" w:rsidRDefault="00DD773D" w:rsidP="00DD773D">
            <w:pPr>
              <w:rPr>
                <w:rFonts w:eastAsia="DengXian"/>
                <w:color w:val="C00000"/>
                <w:lang w:eastAsia="zh-CN"/>
              </w:rPr>
            </w:pPr>
            <w:r w:rsidRPr="00632EC8">
              <w:rPr>
                <w:rFonts w:eastAsia="DengXian"/>
                <w:color w:val="C00000"/>
                <w:lang w:eastAsia="zh-CN"/>
              </w:rPr>
              <w:t>Qualcomm</w:t>
            </w:r>
          </w:p>
        </w:tc>
        <w:tc>
          <w:tcPr>
            <w:tcW w:w="1985" w:type="dxa"/>
          </w:tcPr>
          <w:p w14:paraId="76671A7A" w14:textId="6FA0AA1A" w:rsidR="00DD773D" w:rsidRPr="00632EC8" w:rsidRDefault="00DD773D" w:rsidP="00DD773D">
            <w:pPr>
              <w:rPr>
                <w:color w:val="C00000"/>
              </w:rPr>
            </w:pPr>
            <w:r w:rsidRPr="00632EC8">
              <w:rPr>
                <w:color w:val="C00000"/>
              </w:rPr>
              <w:t>Support for GEO</w:t>
            </w:r>
          </w:p>
        </w:tc>
        <w:tc>
          <w:tcPr>
            <w:tcW w:w="5193" w:type="dxa"/>
          </w:tcPr>
          <w:p w14:paraId="6C6FB87F" w14:textId="3A01F276" w:rsidR="00DD773D" w:rsidRDefault="00DD773D" w:rsidP="00DD773D">
            <w:pPr>
              <w:pStyle w:val="CommentText"/>
            </w:pPr>
            <w:r w:rsidRPr="00632EC8">
              <w:rPr>
                <w:color w:val="C00000"/>
              </w:rPr>
              <w:t>[</w:t>
            </w:r>
            <w:r>
              <w:rPr>
                <w:color w:val="C00000"/>
              </w:rPr>
              <w:t>Seems a far-cry to</w:t>
            </w:r>
            <w:r w:rsidRPr="00632EC8">
              <w:rPr>
                <w:color w:val="C00000"/>
              </w:rPr>
              <w:t xml:space="preserve"> support for LEO</w:t>
            </w:r>
            <w:r>
              <w:rPr>
                <w:color w:val="C00000"/>
              </w:rPr>
              <w:t>, e.g., if serving satellite changes between PUR occasions, etc.</w:t>
            </w:r>
            <w:r w:rsidRPr="00632EC8">
              <w:rPr>
                <w:color w:val="C00000"/>
              </w:rPr>
              <w:t>]</w:t>
            </w:r>
          </w:p>
        </w:tc>
      </w:tr>
      <w:tr w:rsidR="00DD773D" w:rsidRPr="008A4526" w14:paraId="1902B256" w14:textId="77777777" w:rsidTr="00295DFC">
        <w:tc>
          <w:tcPr>
            <w:tcW w:w="1838" w:type="dxa"/>
          </w:tcPr>
          <w:p w14:paraId="7BBC057C" w14:textId="5DBC5E05" w:rsidR="00DD773D" w:rsidRPr="00632EC8" w:rsidRDefault="00DD773D" w:rsidP="00DD773D">
            <w:pPr>
              <w:rPr>
                <w:rFonts w:eastAsia="DengXian"/>
                <w:color w:val="C00000"/>
                <w:lang w:eastAsia="zh-CN"/>
              </w:rPr>
            </w:pPr>
            <w:r w:rsidRPr="00ED0EAB">
              <w:t>Huawei, HiSilicon</w:t>
            </w:r>
          </w:p>
        </w:tc>
        <w:tc>
          <w:tcPr>
            <w:tcW w:w="1985" w:type="dxa"/>
          </w:tcPr>
          <w:p w14:paraId="772B5922" w14:textId="7BD8D08D" w:rsidR="00DD773D" w:rsidRPr="00632EC8" w:rsidRDefault="00DD773D" w:rsidP="00DD773D">
            <w:pPr>
              <w:rPr>
                <w:color w:val="C00000"/>
              </w:rPr>
            </w:pPr>
            <w:r w:rsidRPr="00ED0EAB">
              <w:t>Partly support</w:t>
            </w:r>
          </w:p>
        </w:tc>
        <w:tc>
          <w:tcPr>
            <w:tcW w:w="5193" w:type="dxa"/>
          </w:tcPr>
          <w:p w14:paraId="55076D8E" w14:textId="3F9427A7" w:rsidR="00DD773D" w:rsidRPr="00632EC8" w:rsidRDefault="00DD773D" w:rsidP="00DD773D">
            <w:pPr>
              <w:pStyle w:val="CommentText"/>
              <w:rPr>
                <w:color w:val="C00000"/>
              </w:rPr>
            </w:pPr>
            <w:r w:rsidRPr="00ED0EAB">
              <w:t xml:space="preserve">GEO is close to the terrestrial very low mobility NB-IoT case and we can understand the argument that PUR could provide benefit there. We do not see any reason to keep the LEO case open, and propose to remove “at least”. </w:t>
            </w:r>
            <w:r w:rsidRPr="00ED0EAB">
              <w:rPr>
                <w:rFonts w:eastAsia="DengXian" w:hint="eastAsia"/>
                <w:lang w:eastAsia="zh-CN"/>
              </w:rPr>
              <w:t>I</w:t>
            </w:r>
            <w:r w:rsidRPr="00ED0EAB">
              <w:rPr>
                <w:rFonts w:eastAsia="DengXian"/>
                <w:lang w:eastAsia="zh-CN"/>
              </w:rPr>
              <w:t>f the group intend to discuss the support of PUR for LEO, it would better to have separate discussion on the TA validation mechanism taking into account GNSS validity as well as the UL synchronization validity timers for satellite ephemeris and common TA (if supported).</w:t>
            </w:r>
          </w:p>
        </w:tc>
      </w:tr>
      <w:tr w:rsidR="00DD773D" w:rsidRPr="008A4526" w14:paraId="7DDD6BFE" w14:textId="77777777" w:rsidTr="00295DFC">
        <w:tc>
          <w:tcPr>
            <w:tcW w:w="1838" w:type="dxa"/>
          </w:tcPr>
          <w:p w14:paraId="386FB94D" w14:textId="2A127B74" w:rsidR="00DD773D" w:rsidRPr="00ED0EAB" w:rsidRDefault="00DD773D" w:rsidP="00DD773D">
            <w:r>
              <w:t>Nordic Semiconductor</w:t>
            </w:r>
          </w:p>
        </w:tc>
        <w:tc>
          <w:tcPr>
            <w:tcW w:w="1985" w:type="dxa"/>
          </w:tcPr>
          <w:p w14:paraId="312490B8" w14:textId="54520B10" w:rsidR="00DD773D" w:rsidRPr="00ED0EAB" w:rsidRDefault="00DD773D" w:rsidP="00DD773D">
            <w:r>
              <w:t>Support for GEO</w:t>
            </w:r>
          </w:p>
        </w:tc>
        <w:tc>
          <w:tcPr>
            <w:tcW w:w="5193" w:type="dxa"/>
          </w:tcPr>
          <w:p w14:paraId="62D0C333" w14:textId="77777777" w:rsidR="00DD773D" w:rsidRPr="00ED0EAB" w:rsidRDefault="00DD773D" w:rsidP="00DD773D">
            <w:pPr>
              <w:pStyle w:val="CommentText"/>
            </w:pPr>
          </w:p>
        </w:tc>
      </w:tr>
      <w:tr w:rsidR="004224CD" w:rsidRPr="008A4526" w14:paraId="45153A73" w14:textId="77777777" w:rsidTr="00295DFC">
        <w:tc>
          <w:tcPr>
            <w:tcW w:w="1838" w:type="dxa"/>
          </w:tcPr>
          <w:p w14:paraId="667781CD" w14:textId="0CA1960A" w:rsidR="004224CD" w:rsidRDefault="004224CD" w:rsidP="00DD773D">
            <w:r>
              <w:t>GateHouse</w:t>
            </w:r>
          </w:p>
        </w:tc>
        <w:tc>
          <w:tcPr>
            <w:tcW w:w="1985" w:type="dxa"/>
          </w:tcPr>
          <w:p w14:paraId="11BB8AE3" w14:textId="23B6F7F8" w:rsidR="004224CD" w:rsidRDefault="004224CD" w:rsidP="00DD773D">
            <w:r>
              <w:t>Support</w:t>
            </w:r>
          </w:p>
        </w:tc>
        <w:tc>
          <w:tcPr>
            <w:tcW w:w="5193" w:type="dxa"/>
          </w:tcPr>
          <w:p w14:paraId="62CBF224" w14:textId="131B2097" w:rsidR="004224CD" w:rsidRPr="00ED0EAB" w:rsidRDefault="004224CD" w:rsidP="00DD773D">
            <w:pPr>
              <w:pStyle w:val="CommentText"/>
            </w:pPr>
            <w:r w:rsidRPr="004224CD">
              <w:t>We prefer to support PUR for both GEO and non-GEO cases.</w:t>
            </w:r>
          </w:p>
        </w:tc>
      </w:tr>
      <w:tr w:rsidR="00867955" w:rsidRPr="008A4526" w14:paraId="6B3A8F03" w14:textId="77777777" w:rsidTr="00295DFC">
        <w:tc>
          <w:tcPr>
            <w:tcW w:w="1838" w:type="dxa"/>
          </w:tcPr>
          <w:p w14:paraId="28FF8AF3" w14:textId="2FF06110" w:rsidR="00867955" w:rsidRDefault="00867955" w:rsidP="00867955">
            <w:r>
              <w:t>Novamint</w:t>
            </w:r>
          </w:p>
        </w:tc>
        <w:tc>
          <w:tcPr>
            <w:tcW w:w="1985" w:type="dxa"/>
          </w:tcPr>
          <w:p w14:paraId="6E825960" w14:textId="77777777" w:rsidR="00867955" w:rsidRDefault="00867955" w:rsidP="00867955"/>
        </w:tc>
        <w:tc>
          <w:tcPr>
            <w:tcW w:w="5193" w:type="dxa"/>
          </w:tcPr>
          <w:p w14:paraId="19ABB48F" w14:textId="33C87AEE" w:rsidR="00867955" w:rsidRPr="004224CD" w:rsidRDefault="00867955" w:rsidP="00867955">
            <w:pPr>
              <w:pStyle w:val="CommentText"/>
            </w:pPr>
            <w:r>
              <w:t>We would prefer to support PUR for both GEO and non-GEO cases as pointed by many other companies. If found that there are significant more impacts on the specifications for LEO, we could then reduce this to GEO.</w:t>
            </w:r>
          </w:p>
        </w:tc>
      </w:tr>
      <w:tr w:rsidR="00867955" w:rsidRPr="008A4526" w14:paraId="790CBE50" w14:textId="77777777" w:rsidTr="00295DFC">
        <w:tc>
          <w:tcPr>
            <w:tcW w:w="1838" w:type="dxa"/>
          </w:tcPr>
          <w:p w14:paraId="7FE29AB2" w14:textId="2D20C751" w:rsidR="00867955" w:rsidRDefault="00867955" w:rsidP="00867955">
            <w:r>
              <w:t>Apple</w:t>
            </w:r>
          </w:p>
        </w:tc>
        <w:tc>
          <w:tcPr>
            <w:tcW w:w="1985" w:type="dxa"/>
          </w:tcPr>
          <w:p w14:paraId="33559B59" w14:textId="5D8B3382" w:rsidR="00867955" w:rsidRDefault="00867955" w:rsidP="00867955">
            <w:r>
              <w:t>Support</w:t>
            </w:r>
          </w:p>
        </w:tc>
        <w:tc>
          <w:tcPr>
            <w:tcW w:w="5193" w:type="dxa"/>
          </w:tcPr>
          <w:p w14:paraId="76356265" w14:textId="77777777" w:rsidR="00867955" w:rsidRPr="004224CD" w:rsidRDefault="00867955" w:rsidP="00867955">
            <w:pPr>
              <w:pStyle w:val="CommentText"/>
            </w:pPr>
          </w:p>
        </w:tc>
      </w:tr>
    </w:tbl>
    <w:p w14:paraId="15F99CC3" w14:textId="5109F012" w:rsidR="00652668" w:rsidRDefault="00652668">
      <w:pPr>
        <w:spacing w:after="160" w:line="259" w:lineRule="auto"/>
      </w:pPr>
    </w:p>
    <w:p w14:paraId="47C2AD2D" w14:textId="77777777" w:rsidR="00D849CD" w:rsidRDefault="00D849CD" w:rsidP="00D849CD">
      <w:pPr>
        <w:pStyle w:val="Heading3"/>
        <w:rPr>
          <w:lang w:eastAsia="zh-CN"/>
        </w:rPr>
      </w:pPr>
      <w:bookmarkStart w:id="23" w:name="_Toc85568932"/>
      <w:r>
        <w:t xml:space="preserve">SECOND ROUND Discussion on </w:t>
      </w:r>
      <w:r>
        <w:rPr>
          <w:lang w:eastAsia="zh-CN"/>
        </w:rPr>
        <w:t>PUSCH using PUR</w:t>
      </w:r>
      <w:bookmarkEnd w:id="23"/>
      <w:r w:rsidRPr="00593334">
        <w:rPr>
          <w:lang w:eastAsia="zh-CN"/>
        </w:rPr>
        <w:t xml:space="preserve"> </w:t>
      </w:r>
    </w:p>
    <w:p w14:paraId="127A6247" w14:textId="1C67AF06" w:rsidR="00D849CD" w:rsidRDefault="00867955" w:rsidP="00D849CD">
      <w:pPr>
        <w:spacing w:after="160" w:line="259" w:lineRule="auto"/>
        <w:rPr>
          <w:rFonts w:eastAsia="DengXian"/>
        </w:rPr>
      </w:pPr>
      <w:r>
        <w:t xml:space="preserve">17 </w:t>
      </w:r>
      <w:r w:rsidR="00D849CD">
        <w:t xml:space="preserve">companies commented on this issue with </w:t>
      </w:r>
      <w:r>
        <w:t xml:space="preserve">15 </w:t>
      </w:r>
      <w:r w:rsidR="00D849CD">
        <w:t xml:space="preserve">companies supporting the proposals albeit with modifications aimed at explicitly designating the </w:t>
      </w:r>
      <w:r w:rsidR="00D849CD" w:rsidRPr="000C7A11">
        <w:rPr>
          <w:rFonts w:eastAsia="DengXian"/>
        </w:rPr>
        <w:t>downlink subframe</w:t>
      </w:r>
      <w:r w:rsidR="00D849CD">
        <w:rPr>
          <w:rFonts w:eastAsia="DengXian"/>
        </w:rPr>
        <w:t xml:space="preserve"> for PDCCH monitoring. One company OPPO does not support PUR in Rel17 and CATT says it should be FFS. As MediaTek argues, PUR is a natural feature for IoT NTN as the UE will have a valid TA based on UE-specific TA and common TA when it decides to transmit data </w:t>
      </w:r>
      <w:r w:rsidR="00D849CD">
        <w:rPr>
          <w:rFonts w:eastAsia="DengXian"/>
        </w:rPr>
        <w:lastRenderedPageBreak/>
        <w:t xml:space="preserve">during idle. Of the 12 companies that commented on PUR support for GEO (FL Proposal </w:t>
      </w:r>
      <w:r w:rsidR="00D849CD" w:rsidRPr="00973F24">
        <w:rPr>
          <w:rFonts w:eastAsia="Times New Roman"/>
          <w:lang w:eastAsia="ko-KR"/>
        </w:rPr>
        <w:t>3.3.2-3</w:t>
      </w:r>
      <w:r w:rsidR="00D849CD">
        <w:rPr>
          <w:rFonts w:eastAsia="Times New Roman"/>
          <w:lang w:eastAsia="ko-KR"/>
        </w:rPr>
        <w:t xml:space="preserve">), 5 support PUR only for GEO in Rel17, while 7 prefer to support both GEO and NGSO. Given that it is still not clear whether the work remaining for full support of PUR in NGSO, FL thinks more time is needed to carry out an assessment whether the outstanding work to support PUR for NGSO can fit into the Rel17 scheduled.  </w:t>
      </w:r>
    </w:p>
    <w:p w14:paraId="7C1909D8" w14:textId="77777777" w:rsidR="00D849CD" w:rsidRDefault="00D849CD" w:rsidP="00D849CD">
      <w:pPr>
        <w:spacing w:after="160" w:line="259" w:lineRule="auto"/>
        <w:rPr>
          <w:lang w:eastAsia="zh-CN"/>
        </w:rPr>
      </w:pPr>
      <w:r>
        <w:rPr>
          <w:rFonts w:eastAsia="DengXian"/>
        </w:rPr>
        <w:t xml:space="preserve">Given all the above, FL accepts to proceed with modifying the proposal to explicitly </w:t>
      </w:r>
      <w:r>
        <w:t xml:space="preserve">designate the </w:t>
      </w:r>
      <w:r w:rsidRPr="000C7A11">
        <w:rPr>
          <w:rFonts w:eastAsia="DengXian"/>
        </w:rPr>
        <w:t>downlink subframe</w:t>
      </w:r>
      <w:r>
        <w:rPr>
          <w:rFonts w:eastAsia="DengXian"/>
        </w:rPr>
        <w:t xml:space="preserve"> for starting PDCCH monitoring. FL also proposes to make support for NGSO FFS at this time. Therefore, FL makes the following modified proposals and </w:t>
      </w:r>
      <w:r>
        <w:rPr>
          <w:lang w:eastAsia="zh-CN"/>
        </w:rPr>
        <w:t>invites companies to make their views known in this second round.</w:t>
      </w:r>
    </w:p>
    <w:p w14:paraId="679B8B51" w14:textId="77777777" w:rsidR="00D849CD" w:rsidRPr="00563104" w:rsidRDefault="00D849CD" w:rsidP="00D849CD">
      <w:pPr>
        <w:pStyle w:val="BodyText"/>
        <w:numPr>
          <w:ilvl w:val="0"/>
          <w:numId w:val="26"/>
        </w:numPr>
        <w:overflowPunct/>
        <w:autoSpaceDE/>
        <w:autoSpaceDN/>
        <w:adjustRightInd/>
        <w:snapToGrid/>
        <w:spacing w:line="252" w:lineRule="auto"/>
        <w:jc w:val="left"/>
        <w:rPr>
          <w:rFonts w:eastAsia="Times New Roman"/>
          <w:highlight w:val="cyan"/>
          <w:u w:val="single"/>
          <w:lang w:eastAsia="ko-KR"/>
        </w:rPr>
      </w:pPr>
      <w:r w:rsidRPr="00563104">
        <w:rPr>
          <w:rFonts w:eastAsia="Times New Roman"/>
          <w:highlight w:val="cyan"/>
          <w:u w:val="single"/>
          <w:lang w:eastAsia="ko-KR"/>
        </w:rPr>
        <w:t xml:space="preserve">FL Proposal </w:t>
      </w:r>
      <w:r>
        <w:rPr>
          <w:rFonts w:eastAsia="Times New Roman"/>
          <w:highlight w:val="cyan"/>
          <w:u w:val="single"/>
          <w:lang w:eastAsia="ko-KR"/>
        </w:rPr>
        <w:t>3</w:t>
      </w:r>
      <w:r w:rsidRPr="00563104">
        <w:rPr>
          <w:rFonts w:eastAsia="Times New Roman"/>
          <w:highlight w:val="cyan"/>
          <w:u w:val="single"/>
          <w:lang w:eastAsia="ko-KR"/>
        </w:rPr>
        <w:t>.3.</w:t>
      </w:r>
      <w:r>
        <w:rPr>
          <w:rFonts w:eastAsia="Times New Roman"/>
          <w:highlight w:val="cyan"/>
          <w:u w:val="single"/>
          <w:lang w:eastAsia="ko-KR"/>
        </w:rPr>
        <w:t>3</w:t>
      </w:r>
      <w:r w:rsidRPr="00563104">
        <w:rPr>
          <w:rFonts w:eastAsia="Times New Roman"/>
          <w:highlight w:val="cyan"/>
          <w:u w:val="single"/>
          <w:lang w:eastAsia="ko-KR"/>
        </w:rPr>
        <w:t>-</w:t>
      </w:r>
      <w:r>
        <w:rPr>
          <w:rFonts w:eastAsia="Times New Roman"/>
          <w:highlight w:val="cyan"/>
          <w:u w:val="single"/>
          <w:lang w:eastAsia="ko-KR"/>
        </w:rPr>
        <w:t>1</w:t>
      </w:r>
      <w:r w:rsidRPr="00563104">
        <w:rPr>
          <w:rFonts w:eastAsia="Times New Roman"/>
          <w:highlight w:val="cyan"/>
          <w:u w:val="single"/>
          <w:lang w:eastAsia="ko-KR"/>
        </w:rPr>
        <w:t>:</w:t>
      </w:r>
    </w:p>
    <w:p w14:paraId="553C9956" w14:textId="77777777" w:rsidR="00D849CD" w:rsidRDefault="00D849CD" w:rsidP="00D849CD">
      <w:pPr>
        <w:rPr>
          <w:lang w:eastAsia="x-none"/>
        </w:rPr>
      </w:pPr>
      <w:r>
        <w:rPr>
          <w:highlight w:val="cyan"/>
        </w:rPr>
        <w:t>For NB-IoT, i</w:t>
      </w:r>
      <w:r w:rsidRPr="00563104">
        <w:rPr>
          <w:highlight w:val="cyan"/>
        </w:rPr>
        <w:t>f the UE has initiated an NPUSCH transmission using pre-configured uplink resource</w:t>
      </w:r>
      <w:r>
        <w:rPr>
          <w:highlight w:val="cyan"/>
        </w:rPr>
        <w:t>s</w:t>
      </w:r>
      <w:r w:rsidRPr="00563104">
        <w:rPr>
          <w:highlight w:val="cyan"/>
        </w:rPr>
        <w:t xml:space="preserve"> ending in subframe n, </w:t>
      </w:r>
      <w:r w:rsidRPr="00973F24">
        <w:rPr>
          <w:highlight w:val="cyan"/>
        </w:rPr>
        <w:t xml:space="preserve">the UE shall </w:t>
      </w:r>
      <w:r>
        <w:rPr>
          <w:highlight w:val="cyan"/>
        </w:rPr>
        <w:t xml:space="preserve">start to </w:t>
      </w:r>
      <w:r w:rsidRPr="00973F24">
        <w:rPr>
          <w:highlight w:val="cyan"/>
        </w:rPr>
        <w:t xml:space="preserve">monitor the NPDCCH </w:t>
      </w:r>
      <w:r>
        <w:rPr>
          <w:highlight w:val="cyan"/>
        </w:rPr>
        <w:t>from</w:t>
      </w:r>
      <w:r w:rsidRPr="00973F24">
        <w:rPr>
          <w:highlight w:val="cyan"/>
        </w:rPr>
        <w:t xml:space="preserve"> DL subframe n+4+K_mac.</w:t>
      </w:r>
    </w:p>
    <w:p w14:paraId="10D35C33" w14:textId="77777777" w:rsidR="00D849CD" w:rsidRPr="00563104" w:rsidRDefault="00D849CD" w:rsidP="00D849CD">
      <w:pPr>
        <w:pStyle w:val="BodyText"/>
        <w:numPr>
          <w:ilvl w:val="0"/>
          <w:numId w:val="26"/>
        </w:numPr>
        <w:overflowPunct/>
        <w:autoSpaceDE/>
        <w:autoSpaceDN/>
        <w:adjustRightInd/>
        <w:snapToGrid/>
        <w:spacing w:line="252" w:lineRule="auto"/>
        <w:jc w:val="left"/>
        <w:rPr>
          <w:rFonts w:eastAsia="Times New Roman"/>
          <w:highlight w:val="cyan"/>
          <w:u w:val="single"/>
          <w:lang w:eastAsia="ko-KR"/>
        </w:rPr>
      </w:pPr>
      <w:r w:rsidRPr="00563104">
        <w:rPr>
          <w:rFonts w:eastAsia="Times New Roman"/>
          <w:highlight w:val="cyan"/>
          <w:u w:val="single"/>
          <w:lang w:eastAsia="ko-KR"/>
        </w:rPr>
        <w:t xml:space="preserve">FL Proposal </w:t>
      </w:r>
      <w:r>
        <w:rPr>
          <w:rFonts w:eastAsia="Times New Roman"/>
          <w:highlight w:val="cyan"/>
          <w:u w:val="single"/>
          <w:lang w:eastAsia="ko-KR"/>
        </w:rPr>
        <w:t>3</w:t>
      </w:r>
      <w:r w:rsidRPr="00563104">
        <w:rPr>
          <w:rFonts w:eastAsia="Times New Roman"/>
          <w:highlight w:val="cyan"/>
          <w:u w:val="single"/>
          <w:lang w:eastAsia="ko-KR"/>
        </w:rPr>
        <w:t>.3.</w:t>
      </w:r>
      <w:r>
        <w:rPr>
          <w:rFonts w:eastAsia="Times New Roman"/>
          <w:highlight w:val="cyan"/>
          <w:u w:val="single"/>
          <w:lang w:eastAsia="ko-KR"/>
        </w:rPr>
        <w:t>3</w:t>
      </w:r>
      <w:r w:rsidRPr="00563104">
        <w:rPr>
          <w:rFonts w:eastAsia="Times New Roman"/>
          <w:highlight w:val="cyan"/>
          <w:u w:val="single"/>
          <w:lang w:eastAsia="ko-KR"/>
        </w:rPr>
        <w:t>-</w:t>
      </w:r>
      <w:r>
        <w:rPr>
          <w:rFonts w:eastAsia="Times New Roman"/>
          <w:highlight w:val="cyan"/>
          <w:u w:val="single"/>
          <w:lang w:eastAsia="ko-KR"/>
        </w:rPr>
        <w:t>2</w:t>
      </w:r>
      <w:r w:rsidRPr="00563104">
        <w:rPr>
          <w:rFonts w:eastAsia="Times New Roman"/>
          <w:highlight w:val="cyan"/>
          <w:u w:val="single"/>
          <w:lang w:eastAsia="ko-KR"/>
        </w:rPr>
        <w:t>:</w:t>
      </w:r>
    </w:p>
    <w:p w14:paraId="5D26579A" w14:textId="380B5251" w:rsidR="00D849CD" w:rsidRDefault="00D849CD" w:rsidP="00D849CD">
      <w:pPr>
        <w:rPr>
          <w:lang w:eastAsia="x-none"/>
        </w:rPr>
      </w:pPr>
      <w:r>
        <w:rPr>
          <w:highlight w:val="cyan"/>
        </w:rPr>
        <w:t>For eMTC, i</w:t>
      </w:r>
      <w:r w:rsidRPr="00563104">
        <w:rPr>
          <w:highlight w:val="cyan"/>
        </w:rPr>
        <w:t>f the UE has initiated an PUSCH transmission using pre-configured uplink resource</w:t>
      </w:r>
      <w:r>
        <w:rPr>
          <w:highlight w:val="cyan"/>
        </w:rPr>
        <w:t>s</w:t>
      </w:r>
      <w:r w:rsidRPr="00563104">
        <w:rPr>
          <w:highlight w:val="cyan"/>
        </w:rPr>
        <w:t xml:space="preserve"> ending in subframe n, </w:t>
      </w:r>
      <w:r w:rsidRPr="00973F24">
        <w:rPr>
          <w:highlight w:val="cyan"/>
        </w:rPr>
        <w:t xml:space="preserve">the UE shall </w:t>
      </w:r>
      <w:r>
        <w:rPr>
          <w:highlight w:val="cyan"/>
        </w:rPr>
        <w:t xml:space="preserve">start to </w:t>
      </w:r>
      <w:r w:rsidRPr="00973F24">
        <w:rPr>
          <w:highlight w:val="cyan"/>
        </w:rPr>
        <w:t xml:space="preserve">monitor the </w:t>
      </w:r>
      <w:r>
        <w:rPr>
          <w:highlight w:val="cyan"/>
        </w:rPr>
        <w:t>M</w:t>
      </w:r>
      <w:r w:rsidRPr="00973F24">
        <w:rPr>
          <w:highlight w:val="cyan"/>
        </w:rPr>
        <w:t xml:space="preserve">PDCCH </w:t>
      </w:r>
      <w:r>
        <w:rPr>
          <w:highlight w:val="cyan"/>
        </w:rPr>
        <w:t>from</w:t>
      </w:r>
      <w:r w:rsidRPr="00973F24">
        <w:rPr>
          <w:highlight w:val="cyan"/>
        </w:rPr>
        <w:t xml:space="preserve"> DL subframe n+4+K_mac.</w:t>
      </w:r>
    </w:p>
    <w:p w14:paraId="22FB8963" w14:textId="77777777" w:rsidR="00D849CD" w:rsidRPr="00652668" w:rsidRDefault="00D849CD" w:rsidP="00D849CD">
      <w:pPr>
        <w:pStyle w:val="BodyText"/>
        <w:numPr>
          <w:ilvl w:val="0"/>
          <w:numId w:val="26"/>
        </w:numPr>
        <w:overflowPunct/>
        <w:autoSpaceDE/>
        <w:autoSpaceDN/>
        <w:adjustRightInd/>
        <w:snapToGrid/>
        <w:spacing w:line="252" w:lineRule="auto"/>
        <w:jc w:val="left"/>
        <w:rPr>
          <w:rFonts w:eastAsia="Times New Roman"/>
          <w:highlight w:val="cyan"/>
          <w:lang w:eastAsia="ko-KR"/>
        </w:rPr>
      </w:pPr>
      <w:r w:rsidRPr="00652668">
        <w:rPr>
          <w:rFonts w:eastAsia="Times New Roman"/>
          <w:highlight w:val="cyan"/>
          <w:lang w:eastAsia="ko-KR"/>
        </w:rPr>
        <w:t>FL Proposal 3.3.</w:t>
      </w:r>
      <w:r>
        <w:rPr>
          <w:rFonts w:eastAsia="Times New Roman"/>
          <w:highlight w:val="cyan"/>
          <w:lang w:eastAsia="ko-KR"/>
        </w:rPr>
        <w:t>3</w:t>
      </w:r>
      <w:r w:rsidRPr="00652668">
        <w:rPr>
          <w:rFonts w:eastAsia="Times New Roman"/>
          <w:highlight w:val="cyan"/>
          <w:lang w:eastAsia="ko-KR"/>
        </w:rPr>
        <w:t>-3:</w:t>
      </w:r>
    </w:p>
    <w:p w14:paraId="26D257A9" w14:textId="77777777" w:rsidR="00D849CD" w:rsidRDefault="00D849CD" w:rsidP="00D849CD">
      <w:pPr>
        <w:pStyle w:val="BodyText"/>
        <w:overflowPunct/>
        <w:autoSpaceDE/>
        <w:autoSpaceDN/>
        <w:adjustRightInd/>
        <w:snapToGrid/>
        <w:spacing w:line="252" w:lineRule="auto"/>
        <w:jc w:val="left"/>
        <w:rPr>
          <w:rFonts w:eastAsia="Times New Roman"/>
          <w:lang w:eastAsia="ko-KR"/>
        </w:rPr>
      </w:pPr>
      <w:r w:rsidRPr="00652668">
        <w:rPr>
          <w:rFonts w:eastAsia="Times New Roman"/>
          <w:highlight w:val="cyan"/>
          <w:lang w:eastAsia="ko-KR"/>
        </w:rPr>
        <w:t>Support PUR at least for GEO-based IoT NTN in Rel17</w:t>
      </w:r>
    </w:p>
    <w:p w14:paraId="4C017126" w14:textId="10200924" w:rsidR="00D849CD" w:rsidRPr="001366E2" w:rsidRDefault="00D849CD" w:rsidP="001366E2">
      <w:pPr>
        <w:pStyle w:val="BodyText"/>
        <w:overflowPunct/>
        <w:autoSpaceDE/>
        <w:autoSpaceDN/>
        <w:adjustRightInd/>
        <w:snapToGrid/>
        <w:spacing w:line="252" w:lineRule="auto"/>
        <w:jc w:val="left"/>
        <w:rPr>
          <w:rFonts w:eastAsia="Times New Roman"/>
          <w:lang w:eastAsia="ko-KR"/>
        </w:rPr>
      </w:pPr>
      <w:r w:rsidRPr="00973F24">
        <w:rPr>
          <w:rFonts w:eastAsia="Times New Roman"/>
          <w:highlight w:val="cyan"/>
          <w:lang w:eastAsia="ko-KR"/>
        </w:rPr>
        <w:t>FFS: for NGSO-based IoT NTN.</w:t>
      </w:r>
    </w:p>
    <w:p w14:paraId="3082CBC5" w14:textId="77777777" w:rsidR="001366E2" w:rsidRDefault="001366E2" w:rsidP="001366E2"/>
    <w:p w14:paraId="71496A83" w14:textId="79EEFB6D" w:rsidR="001366E2" w:rsidRDefault="001366E2" w:rsidP="001366E2">
      <w:r>
        <w:t>In the GTW session of Oct 14, 2021, these proposal</w:t>
      </w:r>
      <w:r w:rsidR="00871DBE">
        <w:t>s</w:t>
      </w:r>
      <w:r>
        <w:t xml:space="preserve"> were modified and agreed as:</w:t>
      </w:r>
    </w:p>
    <w:p w14:paraId="7C98CE6E" w14:textId="77777777" w:rsidR="001366E2" w:rsidRDefault="001366E2" w:rsidP="005D3567">
      <w:pPr>
        <w:pStyle w:val="NoSpacing"/>
      </w:pPr>
      <w:r w:rsidRPr="00E6560F">
        <w:rPr>
          <w:highlight w:val="green"/>
        </w:rPr>
        <w:t>Agreement:</w:t>
      </w:r>
    </w:p>
    <w:p w14:paraId="2C073E02" w14:textId="0885CC4A" w:rsidR="001366E2" w:rsidRDefault="001366E2" w:rsidP="005D3567">
      <w:pPr>
        <w:pStyle w:val="NoSpacing"/>
      </w:pPr>
      <w:r>
        <w:t>For NB-IoT, if the UE has initiated an NPUSCH transmission using pre-configured uplink resources ending in subframe n, the UE shall start or restart to monitor the NPDCCH from DL subframe n+4+K_mac (where K_mac is defined as in NR-NTN).</w:t>
      </w:r>
    </w:p>
    <w:p w14:paraId="0FFAE071" w14:textId="77777777" w:rsidR="005D3567" w:rsidRDefault="005D3567" w:rsidP="005D3567">
      <w:pPr>
        <w:pStyle w:val="NoSpacing"/>
      </w:pPr>
    </w:p>
    <w:p w14:paraId="2CE29C4F" w14:textId="77777777" w:rsidR="001366E2" w:rsidRDefault="001366E2" w:rsidP="005D3567">
      <w:pPr>
        <w:pStyle w:val="NoSpacing"/>
      </w:pPr>
      <w:r w:rsidRPr="00E6560F">
        <w:rPr>
          <w:highlight w:val="green"/>
        </w:rPr>
        <w:t>Agreement:</w:t>
      </w:r>
    </w:p>
    <w:p w14:paraId="08B45574" w14:textId="2973C3BB" w:rsidR="001366E2" w:rsidRDefault="001366E2" w:rsidP="005D3567">
      <w:pPr>
        <w:pStyle w:val="NoSpacing"/>
      </w:pPr>
      <w:r>
        <w:t>For eMTC, if the UE has initiated an PUSCH transmission using pre-configured uplink resources ending in subframe n, the UE shall start or restart to monitor the MPDCCH from DL subframe n+4+K_mac (where K_mac is defined as in NR-NTN).</w:t>
      </w:r>
    </w:p>
    <w:p w14:paraId="5928AD1B" w14:textId="77777777" w:rsidR="005D3567" w:rsidRDefault="005D3567" w:rsidP="005D3567">
      <w:pPr>
        <w:pStyle w:val="NoSpacing"/>
      </w:pPr>
    </w:p>
    <w:p w14:paraId="21F6DA9B" w14:textId="77777777" w:rsidR="005D3567" w:rsidRDefault="001366E2" w:rsidP="005D3567">
      <w:pPr>
        <w:pStyle w:val="NoSpacing"/>
      </w:pPr>
      <w:r w:rsidRPr="00E6560F">
        <w:rPr>
          <w:highlight w:val="green"/>
        </w:rPr>
        <w:t>Agreement:</w:t>
      </w:r>
    </w:p>
    <w:p w14:paraId="4D1AF901" w14:textId="56414B69" w:rsidR="001366E2" w:rsidRDefault="001366E2" w:rsidP="005D3567">
      <w:pPr>
        <w:pStyle w:val="NoSpacing"/>
      </w:pPr>
      <w:r>
        <w:t>Support PUR at least for GEO-based IoT NTN in Rel-17</w:t>
      </w:r>
    </w:p>
    <w:p w14:paraId="054BCB4B" w14:textId="0220D0E5" w:rsidR="00D849CD" w:rsidRDefault="001366E2" w:rsidP="005D3567">
      <w:pPr>
        <w:pStyle w:val="NoSpacing"/>
      </w:pPr>
      <w:r>
        <w:t>FFS: for NGSO-based IoT NTN.</w:t>
      </w:r>
    </w:p>
    <w:p w14:paraId="3FFA8190" w14:textId="77777777" w:rsidR="00871DBE" w:rsidRDefault="00871DBE" w:rsidP="00871DBE">
      <w:pPr>
        <w:pStyle w:val="NoSpacing"/>
      </w:pPr>
    </w:p>
    <w:p w14:paraId="72C9697B" w14:textId="01035669" w:rsidR="00F177C5" w:rsidRDefault="00AB3F82" w:rsidP="00F177C5">
      <w:pPr>
        <w:pStyle w:val="Heading2"/>
        <w:rPr>
          <w:rStyle w:val="Heading2Char"/>
        </w:rPr>
      </w:pPr>
      <w:bookmarkStart w:id="24" w:name="_Ref84837235"/>
      <w:bookmarkStart w:id="25" w:name="_Toc85568933"/>
      <w:r>
        <w:rPr>
          <w:rStyle w:val="Heading2Char"/>
        </w:rPr>
        <w:t>N</w:t>
      </w:r>
      <w:r w:rsidR="00F177C5" w:rsidRPr="00D06978">
        <w:rPr>
          <w:rStyle w:val="Heading2Char"/>
        </w:rPr>
        <w:t xml:space="preserve">PDCCH </w:t>
      </w:r>
      <w:r w:rsidR="00F177C5">
        <w:rPr>
          <w:rStyle w:val="Heading2Char"/>
        </w:rPr>
        <w:t>Monitoring Restrictions</w:t>
      </w:r>
      <w:bookmarkEnd w:id="24"/>
      <w:bookmarkEnd w:id="25"/>
    </w:p>
    <w:p w14:paraId="60E4EAAE" w14:textId="3EDCDBBF" w:rsidR="00F177C5" w:rsidRDefault="002770AF" w:rsidP="00F177C5">
      <w:r w:rsidRPr="00F177C5">
        <w:rPr>
          <w:noProof/>
          <w:lang w:val="en-US" w:eastAsia="en-US"/>
        </w:rPr>
        <mc:AlternateContent>
          <mc:Choice Requires="wps">
            <w:drawing>
              <wp:anchor distT="45720" distB="45720" distL="114300" distR="114300" simplePos="0" relativeHeight="251658240" behindDoc="0" locked="0" layoutInCell="1" allowOverlap="1" wp14:anchorId="44CF1011" wp14:editId="690AF938">
                <wp:simplePos x="0" y="0"/>
                <wp:positionH relativeFrom="column">
                  <wp:posOffset>45720</wp:posOffset>
                </wp:positionH>
                <wp:positionV relativeFrom="paragraph">
                  <wp:posOffset>433705</wp:posOffset>
                </wp:positionV>
                <wp:extent cx="5365115" cy="1028700"/>
                <wp:effectExtent l="0" t="0" r="2603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115" cy="1028700"/>
                        </a:xfrm>
                        <a:prstGeom prst="rect">
                          <a:avLst/>
                        </a:prstGeom>
                        <a:solidFill>
                          <a:srgbClr val="FFFFFF"/>
                        </a:solidFill>
                        <a:ln w="9525">
                          <a:solidFill>
                            <a:srgbClr val="000000"/>
                          </a:solidFill>
                          <a:miter lim="800000"/>
                          <a:headEnd/>
                          <a:tailEnd/>
                        </a:ln>
                      </wps:spPr>
                      <wps:txbx>
                        <w:txbxContent>
                          <w:p w14:paraId="40652513" w14:textId="77777777" w:rsidR="00606384" w:rsidRDefault="00606384" w:rsidP="002442E3">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and if the corresponding NPDSCH transmission starts from </w:t>
                            </w:r>
                            <w:r w:rsidRPr="001A7C01">
                              <w:rPr>
                                <w:i/>
                              </w:rPr>
                              <w:t>n+k,</w:t>
                            </w:r>
                            <w:r w:rsidRPr="001A7C01">
                              <w:t xml:space="preserve"> and </w:t>
                            </w:r>
                          </w:p>
                          <w:p w14:paraId="570B75D7" w14:textId="5A92A813" w:rsidR="00606384" w:rsidRDefault="00606384" w:rsidP="002442E3">
                            <w:pPr>
                              <w:pStyle w:val="B1"/>
                              <w:rPr>
                                <w:lang w:eastAsia="zh-CN"/>
                              </w:rPr>
                            </w:pPr>
                            <w:r>
                              <w:t>-</w:t>
                            </w:r>
                            <w:r>
                              <w:tab/>
                              <w:t xml:space="preserve">for FDD, </w:t>
                            </w:r>
                            <w:r w:rsidRPr="001A7C01">
                              <w:t xml:space="preserve">if the corresponding NPUSCH </w:t>
                            </w:r>
                            <w:r w:rsidRPr="001A7C01">
                              <w:rPr>
                                <w:rFonts w:hint="eastAsia"/>
                              </w:rPr>
                              <w:t xml:space="preserve">format 2 </w:t>
                            </w:r>
                            <w:r w:rsidRPr="001A7C01">
                              <w:t xml:space="preserve">transmission starts from </w:t>
                            </w:r>
                            <w:r w:rsidRPr="001A7C01">
                              <w:rPr>
                                <w:rFonts w:hint="eastAsia"/>
                                <w:lang w:eastAsia="zh-CN"/>
                              </w:rPr>
                              <w:t xml:space="preserve">subframe </w:t>
                            </w:r>
                            <w:r w:rsidRPr="001A7C01">
                              <w:rPr>
                                <w:i/>
                              </w:rPr>
                              <w:t>n+m</w:t>
                            </w:r>
                            <w:r w:rsidRPr="001A7C01">
                              <w:t xml:space="preserve"> the UE is not required to monitor NPDCCH in any subframe starting from subframe </w:t>
                            </w:r>
                            <w:r w:rsidRPr="001A7C01">
                              <w:rPr>
                                <w:i/>
                              </w:rPr>
                              <w:t>n+ k</w:t>
                            </w:r>
                            <w:r w:rsidRPr="001A7C01">
                              <w:t xml:space="preserve"> to subframe </w:t>
                            </w:r>
                            <w:r w:rsidRPr="001A7C01">
                              <w:rPr>
                                <w:i/>
                              </w:rPr>
                              <w:t>n+m-1</w:t>
                            </w:r>
                            <w:r w:rsidRPr="001A7C01">
                              <w:t>.</w:t>
                            </w:r>
                            <w:r w:rsidRPr="00AB3193">
                              <w:rPr>
                                <w:lang w:eastAsia="zh-CN"/>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CF1011" id="_x0000_t202" coordsize="21600,21600" o:spt="202" path="m,l,21600r21600,l21600,xe">
                <v:stroke joinstyle="miter"/>
                <v:path gradientshapeok="t" o:connecttype="rect"/>
              </v:shapetype>
              <v:shape id="Text Box 2" o:spid="_x0000_s1026" type="#_x0000_t202" style="position:absolute;margin-left:3.6pt;margin-top:34.15pt;width:422.45pt;height:81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">
                <v:textbox>
                  <w:txbxContent>
                    <w:p w14:paraId="40652513" w14:textId="77777777" w:rsidR="00606384" w:rsidRDefault="00606384" w:rsidP="002442E3">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and if the corresponding NPDSCH transmission starts from </w:t>
                      </w:r>
                      <w:r w:rsidRPr="001A7C01">
                        <w:rPr>
                          <w:i/>
                        </w:rPr>
                        <w:t>n+k,</w:t>
                      </w:r>
                      <w:r w:rsidRPr="001A7C01">
                        <w:t xml:space="preserve"> and </w:t>
                      </w:r>
                    </w:p>
                    <w:p w14:paraId="570B75D7" w14:textId="5A92A813" w:rsidR="00606384" w:rsidRDefault="00606384" w:rsidP="002442E3">
                      <w:pPr>
                        <w:pStyle w:val="B1"/>
                        <w:rPr>
                          <w:lang w:eastAsia="zh-CN"/>
                        </w:rPr>
                      </w:pPr>
                      <w:r>
                        <w:t>-</w:t>
                      </w:r>
                      <w:r>
                        <w:tab/>
                        <w:t xml:space="preserve">for FDD, </w:t>
                      </w:r>
                      <w:r w:rsidRPr="001A7C01">
                        <w:t xml:space="preserve">if the corresponding NPUSCH </w:t>
                      </w:r>
                      <w:r w:rsidRPr="001A7C01">
                        <w:rPr>
                          <w:rFonts w:hint="eastAsia"/>
                        </w:rPr>
                        <w:t xml:space="preserve">format 2 </w:t>
                      </w:r>
                      <w:r w:rsidRPr="001A7C01">
                        <w:t xml:space="preserve">transmission starts from </w:t>
                      </w:r>
                      <w:r w:rsidRPr="001A7C01">
                        <w:rPr>
                          <w:rFonts w:hint="eastAsia"/>
                          <w:lang w:eastAsia="zh-CN"/>
                        </w:rPr>
                        <w:t xml:space="preserve">subframe </w:t>
                      </w:r>
                      <w:r w:rsidRPr="001A7C01">
                        <w:rPr>
                          <w:i/>
                        </w:rPr>
                        <w:t>n+m</w:t>
                      </w:r>
                      <w:r w:rsidRPr="001A7C01">
                        <w:t xml:space="preserve"> the UE is not required to monitor NPDCCH in any subframe starting from subframe </w:t>
                      </w:r>
                      <w:r w:rsidRPr="001A7C01">
                        <w:rPr>
                          <w:i/>
                        </w:rPr>
                        <w:t>n+ k</w:t>
                      </w:r>
                      <w:r w:rsidRPr="001A7C01">
                        <w:t xml:space="preserve"> to subframe </w:t>
                      </w:r>
                      <w:r w:rsidRPr="001A7C01">
                        <w:rPr>
                          <w:i/>
                        </w:rPr>
                        <w:t>n+m-1</w:t>
                      </w:r>
                      <w:r w:rsidRPr="001A7C01">
                        <w:t>.</w:t>
                      </w:r>
                      <w:r w:rsidRPr="00AB3193">
                        <w:rPr>
                          <w:lang w:eastAsia="zh-CN"/>
                        </w:rPr>
                        <w:t xml:space="preserve"> </w:t>
                      </w:r>
                    </w:p>
                  </w:txbxContent>
                </v:textbox>
                <w10:wrap type="square"/>
              </v:shape>
            </w:pict>
          </mc:Fallback>
        </mc:AlternateContent>
      </w:r>
      <w:r w:rsidR="00F177C5">
        <w:t xml:space="preserve">In NTN, the TA is large enough to change the subframes </w:t>
      </w:r>
      <w:r w:rsidR="003E759B">
        <w:t xml:space="preserve">on which </w:t>
      </w:r>
      <w:r w:rsidR="00AB3F82">
        <w:t>N</w:t>
      </w:r>
      <w:r w:rsidR="00F177C5">
        <w:t>PDCCH monitoring</w:t>
      </w:r>
      <w:r w:rsidR="003E759B">
        <w:t xml:space="preserve"> is restricted</w:t>
      </w:r>
      <w:r w:rsidR="00F177C5">
        <w:t>. In TN, th</w:t>
      </w:r>
      <w:r w:rsidR="003E759B">
        <w:t xml:space="preserve">ese </w:t>
      </w:r>
      <w:r w:rsidR="00F177C5">
        <w:t xml:space="preserve">restrictions are </w:t>
      </w:r>
      <w:r w:rsidR="003E759B">
        <w:t>specified</w:t>
      </w:r>
      <w:r w:rsidR="00F177C5">
        <w:t xml:space="preserve"> for example </w:t>
      </w:r>
      <w:r w:rsidR="002442E3">
        <w:t xml:space="preserve">(section 16.6 of TS36.213) </w:t>
      </w:r>
      <w:r w:rsidR="00F177C5">
        <w:t>as:</w:t>
      </w:r>
    </w:p>
    <w:p w14:paraId="694CC8F8" w14:textId="70C7DFAD" w:rsidR="00C500A0" w:rsidRDefault="00C500A0" w:rsidP="00F177C5"/>
    <w:p w14:paraId="73D3D6B8" w14:textId="4166E532" w:rsidR="00F177C5" w:rsidRDefault="002442E3" w:rsidP="00F177C5">
      <w:pPr>
        <w:overflowPunct w:val="0"/>
        <w:textAlignment w:val="baseline"/>
      </w:pPr>
      <w:r>
        <w:t>T</w:t>
      </w:r>
      <w:r w:rsidR="00F177C5">
        <w:t xml:space="preserve">he subframes restricted for </w:t>
      </w:r>
      <w:r w:rsidR="0016660A">
        <w:t>N</w:t>
      </w:r>
      <w:r>
        <w:t xml:space="preserve">PDCCH </w:t>
      </w:r>
      <w:r w:rsidR="00F177C5">
        <w:t xml:space="preserve">monitoring </w:t>
      </w:r>
      <w:r>
        <w:t>ought to</w:t>
      </w:r>
      <w:r w:rsidR="00F177C5">
        <w:t xml:space="preserve"> </w:t>
      </w:r>
      <w:r>
        <w:t>be those immediately preceding</w:t>
      </w:r>
      <w:r w:rsidR="00F177C5">
        <w:t xml:space="preserve"> the subframe in which the </w:t>
      </w:r>
      <w:r w:rsidR="0016660A">
        <w:t>N</w:t>
      </w:r>
      <w:r w:rsidR="00F177C5">
        <w:t xml:space="preserve">PUSCH </w:t>
      </w:r>
      <w:r w:rsidR="0016660A">
        <w:t xml:space="preserve">format 2 </w:t>
      </w:r>
      <w:r w:rsidR="00F177C5">
        <w:t xml:space="preserve">is </w:t>
      </w:r>
      <w:r>
        <w:t>to be</w:t>
      </w:r>
      <w:r w:rsidR="00F177C5">
        <w:t xml:space="preserve"> transmitted </w:t>
      </w:r>
      <w:r>
        <w:t>after being subjected to timing advance</w:t>
      </w:r>
      <w:r w:rsidR="00C500A0">
        <w:t xml:space="preserve">. </w:t>
      </w:r>
      <w:r>
        <w:t>I</w:t>
      </w:r>
      <w:r w:rsidR="00C500A0">
        <w:t>n TN</w:t>
      </w:r>
      <w:r>
        <w:t>,</w:t>
      </w:r>
      <w:r w:rsidR="00C500A0">
        <w:t xml:space="preserve"> </w:t>
      </w:r>
      <w:r>
        <w:t xml:space="preserve">because the TA is typically a tiny proportion of the subframe duration, </w:t>
      </w:r>
      <w:r w:rsidR="00C500A0">
        <w:t>tim</w:t>
      </w:r>
      <w:r>
        <w:t>ing</w:t>
      </w:r>
      <w:r w:rsidR="00C500A0">
        <w:t xml:space="preserve"> advanc</w:t>
      </w:r>
      <w:r>
        <w:t>e</w:t>
      </w:r>
      <w:r w:rsidR="00C500A0">
        <w:t xml:space="preserve"> of UL transmissions </w:t>
      </w:r>
      <w:r>
        <w:t>rarely</w:t>
      </w:r>
      <w:r w:rsidR="00C500A0">
        <w:t xml:space="preserve"> changes </w:t>
      </w:r>
      <w:r w:rsidR="00C500A0">
        <w:lastRenderedPageBreak/>
        <w:t xml:space="preserve">the scheduled subframe or slot of the UL transmission. For this reason, restrictions on </w:t>
      </w:r>
      <w:r w:rsidR="00E9299A">
        <w:t>N</w:t>
      </w:r>
      <w:r w:rsidR="00C500A0">
        <w:t xml:space="preserve">PDCCH monitoring just prior to the UL transmissions </w:t>
      </w:r>
      <w:r w:rsidR="007C34CD">
        <w:t>do not take into</w:t>
      </w:r>
      <w:r w:rsidR="00C500A0">
        <w:t xml:space="preserve"> account the TA</w:t>
      </w:r>
      <w:r w:rsidR="007C34CD">
        <w:t xml:space="preserve"> in current specifications</w:t>
      </w:r>
      <w:r w:rsidR="00C500A0">
        <w:t>.</w:t>
      </w:r>
      <w:r w:rsidR="007C34CD">
        <w:t xml:space="preserve"> In NTN, the TA can be tens of times the subframe duration. </w:t>
      </w:r>
      <w:r w:rsidR="00C500A0">
        <w:t>Companies studied this issue.</w:t>
      </w:r>
    </w:p>
    <w:p w14:paraId="457D0C7E" w14:textId="564C8819" w:rsidR="00F177C5" w:rsidRPr="00100D31" w:rsidRDefault="00F177C5" w:rsidP="00F177C5">
      <w:pPr>
        <w:pStyle w:val="Heading3"/>
      </w:pPr>
      <w:bookmarkStart w:id="26" w:name="_Toc85568934"/>
      <w:r>
        <w:t>Companies’ Observations and Proposals</w:t>
      </w:r>
      <w:bookmarkEnd w:id="26"/>
    </w:p>
    <w:tbl>
      <w:tblPr>
        <w:tblStyle w:val="TableGrid"/>
        <w:tblW w:w="0" w:type="auto"/>
        <w:tblLook w:val="04A0" w:firstRow="1" w:lastRow="0" w:firstColumn="1" w:lastColumn="0" w:noHBand="0" w:noVBand="1"/>
      </w:tblPr>
      <w:tblGrid>
        <w:gridCol w:w="1980"/>
        <w:gridCol w:w="7036"/>
      </w:tblGrid>
      <w:tr w:rsidR="00F177C5" w14:paraId="1F52EEBF" w14:textId="77777777" w:rsidTr="002140A4">
        <w:tc>
          <w:tcPr>
            <w:tcW w:w="1980" w:type="dxa"/>
          </w:tcPr>
          <w:p w14:paraId="695506C0" w14:textId="00D98129" w:rsidR="00F177C5" w:rsidRDefault="004E3E2E" w:rsidP="002140A4">
            <w:r>
              <w:t>OPPO</w:t>
            </w:r>
          </w:p>
        </w:tc>
        <w:tc>
          <w:tcPr>
            <w:tcW w:w="7036" w:type="dxa"/>
          </w:tcPr>
          <w:p w14:paraId="7D7BC4EF" w14:textId="3286FC57" w:rsidR="004E3E2E" w:rsidRPr="004E3E2E" w:rsidRDefault="004E3E2E" w:rsidP="004E3E2E">
            <w:pPr>
              <w:pStyle w:val="BodyText"/>
              <w:rPr>
                <w:b/>
                <w:szCs w:val="24"/>
              </w:rPr>
            </w:pPr>
            <w:r>
              <w:rPr>
                <w:b/>
              </w:rPr>
              <w:t xml:space="preserve">Observation 1: the legacy NPDCCH monitoring restriction may be not be suitable for NTN system due to the change of scheduling time relationship. </w:t>
            </w:r>
          </w:p>
          <w:p w14:paraId="7DF0F0CD" w14:textId="103EF67E" w:rsidR="00F177C5" w:rsidRPr="00981B18" w:rsidRDefault="004E3E2E" w:rsidP="004E3E2E">
            <w:pPr>
              <w:rPr>
                <w:b/>
                <w:iCs/>
              </w:rPr>
            </w:pPr>
            <w:r>
              <w:rPr>
                <w:b/>
              </w:rPr>
              <w:t>Proposal 6: RAN1 should discuss if the legacy NPDCCH monitoring restriction is still valid.</w:t>
            </w:r>
          </w:p>
        </w:tc>
      </w:tr>
      <w:tr w:rsidR="00F177C5" w14:paraId="7BBAE587" w14:textId="77777777" w:rsidTr="002140A4">
        <w:tc>
          <w:tcPr>
            <w:tcW w:w="1980" w:type="dxa"/>
          </w:tcPr>
          <w:p w14:paraId="63B8A44A" w14:textId="67AB998B" w:rsidR="00F177C5" w:rsidRPr="009D2B15" w:rsidRDefault="006D7D57" w:rsidP="002140A4">
            <w:pPr>
              <w:rPr>
                <w:bCs/>
              </w:rPr>
            </w:pPr>
            <w:r>
              <w:rPr>
                <w:bCs/>
              </w:rPr>
              <w:t>Qualcomm</w:t>
            </w:r>
          </w:p>
        </w:tc>
        <w:tc>
          <w:tcPr>
            <w:tcW w:w="7036" w:type="dxa"/>
          </w:tcPr>
          <w:p w14:paraId="3D839369" w14:textId="4AD39D19" w:rsidR="00F177C5" w:rsidRPr="006D7D57" w:rsidRDefault="006D7D57" w:rsidP="002140A4">
            <w:pPr>
              <w:rPr>
                <w:b/>
                <w:bCs/>
              </w:rPr>
            </w:pPr>
            <w:r>
              <w:rPr>
                <w:b/>
                <w:bCs/>
                <w:i/>
                <w:iCs/>
                <w:u w:val="single"/>
              </w:rPr>
              <w:t>Proposal 3</w:t>
            </w:r>
            <w:r>
              <w:rPr>
                <w:b/>
                <w:bCs/>
              </w:rPr>
              <w:t>: The definition of downlink interrupted subframes (e.g., those before and after a PUSCH, PRACH, PUCCH, and half-duplex guard periods), where a half-duplex UE is not expected to monitor PDCCH, is modified, in accordance with the large UE-specific TAs in NTN.</w:t>
            </w:r>
          </w:p>
        </w:tc>
      </w:tr>
      <w:tr w:rsidR="00F177C5" w14:paraId="70E553D3" w14:textId="77777777" w:rsidTr="002140A4">
        <w:tc>
          <w:tcPr>
            <w:tcW w:w="1980" w:type="dxa"/>
          </w:tcPr>
          <w:p w14:paraId="4C0469B3" w14:textId="77777777" w:rsidR="00F177C5" w:rsidRPr="009D2B15" w:rsidRDefault="00F177C5" w:rsidP="002140A4">
            <w:pPr>
              <w:rPr>
                <w:bCs/>
              </w:rPr>
            </w:pPr>
            <w:r w:rsidRPr="009D2B15">
              <w:rPr>
                <w:bCs/>
              </w:rPr>
              <w:t>vivo</w:t>
            </w:r>
          </w:p>
        </w:tc>
        <w:tc>
          <w:tcPr>
            <w:tcW w:w="7036" w:type="dxa"/>
          </w:tcPr>
          <w:p w14:paraId="5CF16284" w14:textId="14675A71" w:rsidR="00C500A0" w:rsidRDefault="00C500A0" w:rsidP="00C500A0">
            <w:pPr>
              <w:pStyle w:val="BodyText"/>
              <w:rPr>
                <w:b/>
                <w:i/>
              </w:rPr>
            </w:pPr>
            <w:r>
              <w:rPr>
                <w:b/>
                <w:i/>
              </w:rPr>
              <w:t>Observation 1: In IoT NTN, the current specification for NPDCCH monitoring restrictions of UL transmissions should be modified.</w:t>
            </w:r>
          </w:p>
          <w:p w14:paraId="21E1DCEE" w14:textId="7572E722" w:rsidR="00C500A0" w:rsidRPr="00DB5FF1" w:rsidRDefault="00C500A0" w:rsidP="00C500A0">
            <w:pPr>
              <w:pStyle w:val="BodyText"/>
              <w:rPr>
                <w:rFonts w:eastAsia="SimSun"/>
                <w:szCs w:val="24"/>
              </w:rPr>
            </w:pPr>
            <w:r>
              <w:rPr>
                <w:b/>
                <w:i/>
              </w:rPr>
              <w:t>Proposal 4: Support to introduce K_TA for current restrictions on NPDCCH monitoring of UL transmissions,</w:t>
            </w:r>
            <w:r>
              <w:t xml:space="preserve"> </w:t>
            </w:r>
            <w:r>
              <w:rPr>
                <w:b/>
                <w:i/>
              </w:rPr>
              <w:t>where the unit of K_TA is subframe and the value of K_TA is derived from TA in UE side.</w:t>
            </w:r>
          </w:p>
        </w:tc>
      </w:tr>
      <w:tr w:rsidR="00F24996" w14:paraId="0AD16216" w14:textId="77777777" w:rsidTr="00295DFC">
        <w:tc>
          <w:tcPr>
            <w:tcW w:w="1980" w:type="dxa"/>
          </w:tcPr>
          <w:p w14:paraId="4FA088AD" w14:textId="77777777" w:rsidR="00F24996" w:rsidRDefault="00F24996" w:rsidP="00295DFC">
            <w:r>
              <w:t>ZTE</w:t>
            </w:r>
          </w:p>
        </w:tc>
        <w:tc>
          <w:tcPr>
            <w:tcW w:w="7036" w:type="dxa"/>
          </w:tcPr>
          <w:p w14:paraId="3E13708B" w14:textId="1DAC9473" w:rsidR="00F24996" w:rsidRPr="00F24996" w:rsidRDefault="00F24996" w:rsidP="00F24996">
            <w:pPr>
              <w:widowControl/>
              <w:snapToGrid w:val="0"/>
              <w:spacing w:beforeLines="50" w:before="120" w:afterLines="50" w:after="120"/>
              <w:rPr>
                <w:iCs/>
              </w:rPr>
            </w:pPr>
            <w:r>
              <w:rPr>
                <w:b/>
                <w:bCs/>
                <w:i/>
                <w:iCs/>
              </w:rPr>
              <w:t xml:space="preserve">Proposal-11: </w:t>
            </w:r>
            <w:r>
              <w:rPr>
                <w:i/>
                <w:iCs/>
              </w:rPr>
              <w:t>Necessary adaption of timing is needed for interrupted downlink/Guard subframes.</w:t>
            </w:r>
          </w:p>
        </w:tc>
      </w:tr>
    </w:tbl>
    <w:p w14:paraId="28CDBCCA" w14:textId="77777777" w:rsidR="00F177C5" w:rsidRDefault="00F177C5" w:rsidP="00F177C5"/>
    <w:p w14:paraId="77D06407" w14:textId="05B71B5D" w:rsidR="00F177C5" w:rsidRPr="00DD484B" w:rsidRDefault="00F177C5" w:rsidP="00F177C5">
      <w:pPr>
        <w:pStyle w:val="Heading3"/>
        <w:rPr>
          <w:lang w:eastAsia="zh-CN"/>
        </w:rPr>
      </w:pPr>
      <w:bookmarkStart w:id="27" w:name="_Toc85568935"/>
      <w:r>
        <w:t xml:space="preserve">FIRST ROUND Discussion on </w:t>
      </w:r>
      <w:r w:rsidR="00C500A0">
        <w:rPr>
          <w:lang w:eastAsia="zh-CN"/>
        </w:rPr>
        <w:t>PDCCH Monitoring Restrictions</w:t>
      </w:r>
      <w:bookmarkEnd w:id="27"/>
    </w:p>
    <w:p w14:paraId="04A47863" w14:textId="395E4238" w:rsidR="00B412BB" w:rsidRDefault="007C34CD" w:rsidP="007C34CD">
      <w:pPr>
        <w:pStyle w:val="NoSpacing"/>
        <w:rPr>
          <w:lang w:val="en-GB" w:eastAsia="en-GB"/>
        </w:rPr>
      </w:pPr>
      <w:r>
        <w:rPr>
          <w:lang w:eastAsia="zh-CN"/>
        </w:rPr>
        <w:t>Four</w:t>
      </w:r>
      <w:r w:rsidR="00F177C5">
        <w:rPr>
          <w:lang w:eastAsia="zh-CN"/>
        </w:rPr>
        <w:t xml:space="preserve"> companies make proposals </w:t>
      </w:r>
      <w:r>
        <w:rPr>
          <w:lang w:eastAsia="zh-CN"/>
        </w:rPr>
        <w:t xml:space="preserve">on modification of </w:t>
      </w:r>
      <w:r w:rsidR="00AB3F82">
        <w:rPr>
          <w:lang w:eastAsia="zh-CN"/>
        </w:rPr>
        <w:t>N</w:t>
      </w:r>
      <w:r w:rsidR="00B412BB">
        <w:rPr>
          <w:lang w:eastAsia="zh-CN"/>
        </w:rPr>
        <w:t>PDCCH monitoring restrictions</w:t>
      </w:r>
      <w:r w:rsidR="00F177C5">
        <w:rPr>
          <w:lang w:eastAsia="zh-CN"/>
        </w:rPr>
        <w:t>.</w:t>
      </w:r>
      <w:r>
        <w:rPr>
          <w:lang w:eastAsia="zh-CN"/>
        </w:rPr>
        <w:t xml:space="preserve"> A</w:t>
      </w:r>
      <w:r w:rsidR="00B412BB">
        <w:rPr>
          <w:lang w:val="en-GB" w:eastAsia="en-GB"/>
        </w:rPr>
        <w:t>ccording to previous RAN1 agreements on IoT NTN, the transmission time of a</w:t>
      </w:r>
      <w:r w:rsidR="00873C3F">
        <w:rPr>
          <w:lang w:val="en-GB" w:eastAsia="en-GB"/>
        </w:rPr>
        <w:t>n</w:t>
      </w:r>
      <w:r w:rsidR="00B412BB">
        <w:rPr>
          <w:lang w:val="en-GB" w:eastAsia="en-GB"/>
        </w:rPr>
        <w:t xml:space="preserve"> </w:t>
      </w:r>
      <w:r w:rsidR="00873C3F">
        <w:rPr>
          <w:lang w:val="en-GB" w:eastAsia="en-GB"/>
        </w:rPr>
        <w:t>N</w:t>
      </w:r>
      <w:r w:rsidR="00B412BB">
        <w:rPr>
          <w:lang w:val="en-GB" w:eastAsia="en-GB"/>
        </w:rPr>
        <w:t>PUSCH</w:t>
      </w:r>
      <w:r w:rsidR="00AB3F82">
        <w:rPr>
          <w:lang w:val="en-GB" w:eastAsia="en-GB"/>
        </w:rPr>
        <w:t xml:space="preserve"> </w:t>
      </w:r>
      <w:r w:rsidR="00AB3F82">
        <w:rPr>
          <w:szCs w:val="20"/>
          <w:lang w:val="en-GB" w:eastAsia="en-GB"/>
        </w:rPr>
        <w:t>format 2</w:t>
      </w:r>
      <w:r w:rsidR="00B412BB">
        <w:rPr>
          <w:lang w:val="en-GB" w:eastAsia="en-GB"/>
        </w:rPr>
        <w:t xml:space="preserve"> scheduled in subframe n+k would first be delayed </w:t>
      </w:r>
      <w:r>
        <w:rPr>
          <w:lang w:val="en-GB" w:eastAsia="en-GB"/>
        </w:rPr>
        <w:t>through</w:t>
      </w:r>
      <w:r w:rsidR="00B412BB">
        <w:rPr>
          <w:lang w:val="en-GB" w:eastAsia="en-GB"/>
        </w:rPr>
        <w:t xml:space="preserve"> timing relationship enhance</w:t>
      </w:r>
      <w:r>
        <w:rPr>
          <w:lang w:val="en-GB" w:eastAsia="en-GB"/>
        </w:rPr>
        <w:t>ment</w:t>
      </w:r>
      <w:r w:rsidR="00B412BB">
        <w:rPr>
          <w:lang w:val="en-GB" w:eastAsia="en-GB"/>
        </w:rPr>
        <w:t xml:space="preserve"> to n+k+</w:t>
      </w:r>
      <w:r w:rsidR="00B412BB" w:rsidRPr="0043417A">
        <w:rPr>
          <w:i/>
          <w:iCs/>
          <w:lang w:val="en-GB" w:eastAsia="en-GB"/>
        </w:rPr>
        <w:t>K</w:t>
      </w:r>
      <w:r>
        <w:rPr>
          <w:i/>
          <w:iCs/>
          <w:lang w:val="en-GB" w:eastAsia="en-GB"/>
        </w:rPr>
        <w:t>_</w:t>
      </w:r>
      <w:r w:rsidR="00B412BB" w:rsidRPr="0043417A">
        <w:rPr>
          <w:i/>
          <w:iCs/>
          <w:lang w:val="en-GB" w:eastAsia="en-GB"/>
        </w:rPr>
        <w:t>offset</w:t>
      </w:r>
      <w:r w:rsidR="00B412BB">
        <w:rPr>
          <w:lang w:val="en-GB" w:eastAsia="en-GB"/>
        </w:rPr>
        <w:t xml:space="preserve"> and then tim</w:t>
      </w:r>
      <w:r>
        <w:rPr>
          <w:lang w:val="en-GB" w:eastAsia="en-GB"/>
        </w:rPr>
        <w:t>ing</w:t>
      </w:r>
      <w:r w:rsidR="00B412BB">
        <w:rPr>
          <w:lang w:val="en-GB" w:eastAsia="en-GB"/>
        </w:rPr>
        <w:t xml:space="preserve"> advanced to n+k+</w:t>
      </w:r>
      <w:r w:rsidR="00B412BB" w:rsidRPr="0043417A">
        <w:rPr>
          <w:i/>
          <w:iCs/>
          <w:lang w:val="en-GB" w:eastAsia="en-GB"/>
        </w:rPr>
        <w:t>K</w:t>
      </w:r>
      <w:r>
        <w:rPr>
          <w:i/>
          <w:iCs/>
          <w:lang w:val="en-GB" w:eastAsia="en-GB"/>
        </w:rPr>
        <w:t>_</w:t>
      </w:r>
      <w:r w:rsidR="00B412BB" w:rsidRPr="0043417A">
        <w:rPr>
          <w:i/>
          <w:iCs/>
          <w:lang w:val="en-GB" w:eastAsia="en-GB"/>
        </w:rPr>
        <w:t>offset</w:t>
      </w:r>
      <w:r w:rsidR="00B412BB">
        <w:rPr>
          <w:lang w:val="en-GB" w:eastAsia="en-GB"/>
        </w:rPr>
        <w:t xml:space="preserve"> -TA. </w:t>
      </w:r>
      <w:r>
        <w:rPr>
          <w:lang w:val="en-GB" w:eastAsia="en-GB"/>
        </w:rPr>
        <w:t>I</w:t>
      </w:r>
      <w:r w:rsidR="00B412BB">
        <w:rPr>
          <w:lang w:val="en-GB" w:eastAsia="en-GB"/>
        </w:rPr>
        <w:t xml:space="preserve">f </w:t>
      </w:r>
      <w:r w:rsidR="00B412BB" w:rsidRPr="0043417A">
        <w:rPr>
          <w:i/>
          <w:iCs/>
          <w:lang w:val="en-GB" w:eastAsia="en-GB"/>
        </w:rPr>
        <w:t>K</w:t>
      </w:r>
      <w:r>
        <w:rPr>
          <w:i/>
          <w:iCs/>
          <w:lang w:val="en-GB" w:eastAsia="en-GB"/>
        </w:rPr>
        <w:t>_</w:t>
      </w:r>
      <w:r w:rsidR="00B412BB" w:rsidRPr="0043417A">
        <w:rPr>
          <w:i/>
          <w:iCs/>
          <w:lang w:val="en-GB" w:eastAsia="en-GB"/>
        </w:rPr>
        <w:t>offset</w:t>
      </w:r>
      <w:r w:rsidR="00B412BB">
        <w:rPr>
          <w:i/>
          <w:iCs/>
          <w:lang w:val="en-GB" w:eastAsia="en-GB"/>
        </w:rPr>
        <w:t xml:space="preserve"> </w:t>
      </w:r>
      <w:r w:rsidR="00B412BB">
        <w:rPr>
          <w:lang w:val="en-GB" w:eastAsia="en-GB"/>
        </w:rPr>
        <w:t xml:space="preserve">is equal to TA, then the </w:t>
      </w:r>
      <w:r w:rsidR="00017E80">
        <w:rPr>
          <w:lang w:val="en-GB" w:eastAsia="en-GB"/>
        </w:rPr>
        <w:t>N</w:t>
      </w:r>
      <w:r w:rsidR="00B412BB">
        <w:rPr>
          <w:lang w:val="en-GB" w:eastAsia="en-GB"/>
        </w:rPr>
        <w:t xml:space="preserve">PUSCH </w:t>
      </w:r>
      <w:r w:rsidR="00AB3F82">
        <w:rPr>
          <w:szCs w:val="20"/>
          <w:lang w:val="en-GB" w:eastAsia="en-GB"/>
        </w:rPr>
        <w:t xml:space="preserve">format 2 </w:t>
      </w:r>
      <w:r w:rsidR="00AB3F82">
        <w:rPr>
          <w:lang w:val="en-GB" w:eastAsia="en-GB"/>
        </w:rPr>
        <w:t xml:space="preserve">would </w:t>
      </w:r>
      <w:r w:rsidR="00B412BB">
        <w:rPr>
          <w:lang w:val="en-GB" w:eastAsia="en-GB"/>
        </w:rPr>
        <w:t xml:space="preserve">actually be transmitted in subframe n+k. However, this cannot always be guaranteed. In deciding the subframes that should be restricted for </w:t>
      </w:r>
      <w:r w:rsidR="00216CB3">
        <w:rPr>
          <w:lang w:val="en-GB" w:eastAsia="en-GB"/>
        </w:rPr>
        <w:t>N</w:t>
      </w:r>
      <w:r w:rsidR="00B412BB">
        <w:rPr>
          <w:lang w:val="en-GB" w:eastAsia="en-GB"/>
        </w:rPr>
        <w:t xml:space="preserve">PDCCH monitoring therefore, we should be concerned with the subframe in which the </w:t>
      </w:r>
      <w:r w:rsidR="00216CB3">
        <w:rPr>
          <w:lang w:val="en-GB" w:eastAsia="en-GB"/>
        </w:rPr>
        <w:t>N</w:t>
      </w:r>
      <w:r w:rsidR="00B412BB">
        <w:rPr>
          <w:lang w:val="en-GB" w:eastAsia="en-GB"/>
        </w:rPr>
        <w:t>PUSCH</w:t>
      </w:r>
      <w:r w:rsidR="00AB3F82">
        <w:rPr>
          <w:lang w:val="en-GB" w:eastAsia="en-GB"/>
        </w:rPr>
        <w:t xml:space="preserve"> </w:t>
      </w:r>
      <w:r w:rsidR="00AB3F82">
        <w:rPr>
          <w:szCs w:val="20"/>
          <w:lang w:val="en-GB" w:eastAsia="en-GB"/>
        </w:rPr>
        <w:t>format 2</w:t>
      </w:r>
      <w:r w:rsidR="00B412BB">
        <w:rPr>
          <w:lang w:val="en-GB" w:eastAsia="en-GB"/>
        </w:rPr>
        <w:t xml:space="preserve"> is actually transmitted </w:t>
      </w:r>
      <w:r>
        <w:rPr>
          <w:lang w:val="en-GB" w:eastAsia="en-GB"/>
        </w:rPr>
        <w:t xml:space="preserve">after timing relationship enhancement and timing advance </w:t>
      </w:r>
      <w:r w:rsidR="00B412BB">
        <w:rPr>
          <w:lang w:val="en-GB" w:eastAsia="en-GB"/>
        </w:rPr>
        <w:t>and not the subframe in which it was scheduled.</w:t>
      </w:r>
    </w:p>
    <w:p w14:paraId="4EFEB09F" w14:textId="1A3BD699" w:rsidR="00B412BB" w:rsidRDefault="00B412BB" w:rsidP="007C34CD">
      <w:pPr>
        <w:pStyle w:val="NoSpacing"/>
        <w:rPr>
          <w:lang w:val="en-GB" w:eastAsia="en-GB"/>
        </w:rPr>
      </w:pPr>
      <w:r>
        <w:rPr>
          <w:lang w:val="en-GB" w:eastAsia="en-GB"/>
        </w:rPr>
        <w:t xml:space="preserve"> </w:t>
      </w:r>
    </w:p>
    <w:p w14:paraId="060D6DFD" w14:textId="1DF5F316" w:rsidR="007C34CD" w:rsidRPr="00695903" w:rsidRDefault="00F177C5" w:rsidP="00F177C5">
      <w:pPr>
        <w:rPr>
          <w:lang w:eastAsia="zh-CN"/>
        </w:rPr>
      </w:pPr>
      <w:r>
        <w:rPr>
          <w:lang w:eastAsia="zh-CN"/>
        </w:rPr>
        <w:t xml:space="preserve"> FL invites companies to </w:t>
      </w:r>
      <w:r w:rsidR="00D439DD">
        <w:rPr>
          <w:lang w:eastAsia="zh-CN"/>
        </w:rPr>
        <w:t>make their views known in th</w:t>
      </w:r>
      <w:r w:rsidR="007C34CD">
        <w:rPr>
          <w:lang w:eastAsia="zh-CN"/>
        </w:rPr>
        <w:t>e following</w:t>
      </w:r>
      <w:r w:rsidR="00D439DD">
        <w:rPr>
          <w:lang w:eastAsia="zh-CN"/>
        </w:rPr>
        <w:t xml:space="preserve"> survey</w:t>
      </w:r>
      <w:r>
        <w:rPr>
          <w:lang w:eastAsia="zh-CN"/>
        </w:rPr>
        <w:t>.</w:t>
      </w:r>
    </w:p>
    <w:p w14:paraId="09C11C47" w14:textId="29788F6C" w:rsidR="00F177C5" w:rsidRDefault="00F177C5" w:rsidP="00F177C5">
      <w:pPr>
        <w:spacing w:after="160"/>
        <w:rPr>
          <w:highlight w:val="cyan"/>
          <w:u w:val="single"/>
          <w:lang w:eastAsia="zh-CN"/>
        </w:rPr>
      </w:pPr>
      <w:r w:rsidRPr="00C710B2">
        <w:rPr>
          <w:highlight w:val="cyan"/>
          <w:u w:val="single"/>
          <w:lang w:eastAsia="zh-CN"/>
        </w:rPr>
        <w:t xml:space="preserve">FL </w:t>
      </w:r>
      <w:r w:rsidR="00DB5FF1">
        <w:rPr>
          <w:highlight w:val="cyan"/>
          <w:u w:val="single"/>
          <w:lang w:eastAsia="zh-CN"/>
        </w:rPr>
        <w:t>Survey</w:t>
      </w:r>
      <w:r w:rsidRPr="00C710B2">
        <w:rPr>
          <w:highlight w:val="cyan"/>
          <w:u w:val="single"/>
          <w:lang w:eastAsia="zh-CN"/>
        </w:rPr>
        <w:t xml:space="preserve"> </w:t>
      </w:r>
      <w:r w:rsidR="00DB5FF1">
        <w:rPr>
          <w:highlight w:val="cyan"/>
          <w:u w:val="single"/>
          <w:lang w:eastAsia="zh-CN"/>
        </w:rPr>
        <w:t>3</w:t>
      </w:r>
      <w:r w:rsidRPr="00C710B2">
        <w:rPr>
          <w:highlight w:val="cyan"/>
          <w:u w:val="single"/>
          <w:lang w:eastAsia="zh-CN"/>
        </w:rPr>
        <w:t>.</w:t>
      </w:r>
      <w:r w:rsidR="00DB5FF1">
        <w:rPr>
          <w:highlight w:val="cyan"/>
          <w:u w:val="single"/>
          <w:lang w:eastAsia="zh-CN"/>
        </w:rPr>
        <w:t>4</w:t>
      </w:r>
      <w:r w:rsidRPr="00C710B2">
        <w:rPr>
          <w:highlight w:val="cyan"/>
          <w:u w:val="single"/>
          <w:lang w:eastAsia="zh-CN"/>
        </w:rPr>
        <w:t xml:space="preserve">.2-1: </w:t>
      </w:r>
    </w:p>
    <w:p w14:paraId="1122E24D" w14:textId="6CF04DA3" w:rsidR="00DB5FF1" w:rsidRPr="00C710B2" w:rsidRDefault="00DB5FF1" w:rsidP="00F177C5">
      <w:pPr>
        <w:spacing w:after="160"/>
        <w:rPr>
          <w:rFonts w:asciiTheme="minorHAnsi" w:hAnsiTheme="minorHAnsi" w:cstheme="minorBidi"/>
          <w:highlight w:val="cyan"/>
          <w:u w:val="single"/>
        </w:rPr>
      </w:pPr>
      <w:r>
        <w:rPr>
          <w:highlight w:val="cyan"/>
          <w:u w:val="single"/>
          <w:lang w:eastAsia="zh-CN"/>
        </w:rPr>
        <w:t xml:space="preserve">Given the explanation above, do you </w:t>
      </w:r>
      <w:r w:rsidR="00D439DD">
        <w:rPr>
          <w:highlight w:val="cyan"/>
          <w:u w:val="single"/>
          <w:lang w:eastAsia="zh-CN"/>
        </w:rPr>
        <w:t>see the need for change in</w:t>
      </w:r>
      <w:r>
        <w:rPr>
          <w:highlight w:val="cyan"/>
          <w:u w:val="single"/>
          <w:lang w:eastAsia="zh-CN"/>
        </w:rPr>
        <w:t xml:space="preserve"> the designation of subframes </w:t>
      </w:r>
      <w:r w:rsidR="007C34CD">
        <w:rPr>
          <w:highlight w:val="cyan"/>
          <w:u w:val="single"/>
          <w:lang w:eastAsia="zh-CN"/>
        </w:rPr>
        <w:t xml:space="preserve">that should be </w:t>
      </w:r>
      <w:r>
        <w:rPr>
          <w:highlight w:val="cyan"/>
          <w:u w:val="single"/>
          <w:lang w:eastAsia="zh-CN"/>
        </w:rPr>
        <w:t xml:space="preserve">restricted for </w:t>
      </w:r>
      <w:r w:rsidR="00216CB3">
        <w:rPr>
          <w:highlight w:val="cyan"/>
          <w:u w:val="single"/>
          <w:lang w:eastAsia="zh-CN"/>
        </w:rPr>
        <w:t>N</w:t>
      </w:r>
      <w:r>
        <w:rPr>
          <w:highlight w:val="cyan"/>
          <w:u w:val="single"/>
          <w:lang w:eastAsia="zh-CN"/>
        </w:rPr>
        <w:t>PDCCH monitoring in the specification for IoT NTN? If yes, please propose an agreement.</w:t>
      </w:r>
    </w:p>
    <w:tbl>
      <w:tblPr>
        <w:tblStyle w:val="TableGrid"/>
        <w:tblW w:w="0" w:type="auto"/>
        <w:tblLook w:val="04A0" w:firstRow="1" w:lastRow="0" w:firstColumn="1" w:lastColumn="0" w:noHBand="0" w:noVBand="1"/>
      </w:tblPr>
      <w:tblGrid>
        <w:gridCol w:w="1838"/>
        <w:gridCol w:w="1985"/>
        <w:gridCol w:w="5193"/>
      </w:tblGrid>
      <w:tr w:rsidR="00F177C5" w14:paraId="3C6270B9" w14:textId="77777777" w:rsidTr="002140A4">
        <w:tc>
          <w:tcPr>
            <w:tcW w:w="1838" w:type="dxa"/>
            <w:shd w:val="clear" w:color="auto" w:fill="D9D9D9" w:themeFill="background1" w:themeFillShade="D9"/>
          </w:tcPr>
          <w:p w14:paraId="506687FD" w14:textId="77777777" w:rsidR="00F177C5" w:rsidRDefault="00F177C5" w:rsidP="002140A4">
            <w:pPr>
              <w:jc w:val="center"/>
            </w:pPr>
            <w:r>
              <w:t>Company</w:t>
            </w:r>
          </w:p>
        </w:tc>
        <w:tc>
          <w:tcPr>
            <w:tcW w:w="1985" w:type="dxa"/>
            <w:shd w:val="clear" w:color="auto" w:fill="D9D9D9" w:themeFill="background1" w:themeFillShade="D9"/>
          </w:tcPr>
          <w:p w14:paraId="087BD798" w14:textId="3E382A75" w:rsidR="00F177C5" w:rsidRDefault="00DB5FF1" w:rsidP="002140A4">
            <w:pPr>
              <w:jc w:val="center"/>
            </w:pPr>
            <w:r>
              <w:t>Change</w:t>
            </w:r>
            <w:r w:rsidR="00F177C5">
              <w:t xml:space="preserve">/Not </w:t>
            </w:r>
            <w:r>
              <w:t>Changed</w:t>
            </w:r>
          </w:p>
        </w:tc>
        <w:tc>
          <w:tcPr>
            <w:tcW w:w="5193" w:type="dxa"/>
            <w:shd w:val="clear" w:color="auto" w:fill="D9D9D9" w:themeFill="background1" w:themeFillShade="D9"/>
          </w:tcPr>
          <w:p w14:paraId="120A9E2A" w14:textId="5B904CE3" w:rsidR="00F177C5" w:rsidRDefault="00F177C5" w:rsidP="002140A4">
            <w:pPr>
              <w:jc w:val="center"/>
            </w:pPr>
            <w:r>
              <w:t>Comments</w:t>
            </w:r>
            <w:r w:rsidR="00D439DD">
              <w:t xml:space="preserve"> and Proposal</w:t>
            </w:r>
          </w:p>
        </w:tc>
      </w:tr>
      <w:tr w:rsidR="00F177C5" w14:paraId="3D36CB39" w14:textId="77777777" w:rsidTr="002140A4">
        <w:tc>
          <w:tcPr>
            <w:tcW w:w="1838" w:type="dxa"/>
          </w:tcPr>
          <w:p w14:paraId="278B3D47" w14:textId="6AF92BE0" w:rsidR="00F177C5" w:rsidRDefault="00981484" w:rsidP="002140A4">
            <w:pPr>
              <w:jc w:val="center"/>
            </w:pPr>
            <w:r>
              <w:t>SONY</w:t>
            </w:r>
          </w:p>
        </w:tc>
        <w:tc>
          <w:tcPr>
            <w:tcW w:w="1985" w:type="dxa"/>
          </w:tcPr>
          <w:p w14:paraId="23BA9EFE" w14:textId="23D893B8" w:rsidR="00F177C5" w:rsidRDefault="00E5063B" w:rsidP="002140A4">
            <w:pPr>
              <w:jc w:val="center"/>
            </w:pPr>
            <w:r>
              <w:t>Change</w:t>
            </w:r>
          </w:p>
        </w:tc>
        <w:tc>
          <w:tcPr>
            <w:tcW w:w="5193" w:type="dxa"/>
          </w:tcPr>
          <w:p w14:paraId="093A1612" w14:textId="77777777" w:rsidR="00F177C5" w:rsidRDefault="00E52B06" w:rsidP="002140A4">
            <w:r>
              <w:t>The specifications need to account for the timing relationship enhancement (extension by Koffset</w:t>
            </w:r>
            <w:r w:rsidR="00C86224">
              <w:t>).</w:t>
            </w:r>
          </w:p>
          <w:p w14:paraId="497233B7" w14:textId="3172551C" w:rsidR="004622C5" w:rsidRDefault="004622C5" w:rsidP="002140A4">
            <w:r>
              <w:t xml:space="preserve">We should start off by identifying </w:t>
            </w:r>
            <w:r w:rsidR="00FF042A">
              <w:t xml:space="preserve">which timing relationships have “interrupted subframe” specification. We can then determine </w:t>
            </w:r>
            <w:r w:rsidR="00A222DE">
              <w:t>whether there needs to be a specification update for each identified timing relationship.</w:t>
            </w:r>
          </w:p>
        </w:tc>
      </w:tr>
      <w:tr w:rsidR="00F177C5" w14:paraId="70593E2E" w14:textId="77777777" w:rsidTr="002140A4">
        <w:tc>
          <w:tcPr>
            <w:tcW w:w="1838" w:type="dxa"/>
          </w:tcPr>
          <w:p w14:paraId="7A1F1814" w14:textId="2CFDB1DA" w:rsidR="00F177C5" w:rsidRDefault="00EB429E" w:rsidP="002140A4">
            <w:pPr>
              <w:jc w:val="center"/>
            </w:pPr>
            <w:r>
              <w:rPr>
                <w:rFonts w:hint="eastAsia"/>
              </w:rPr>
              <w:t>Z</w:t>
            </w:r>
            <w:r>
              <w:t>TE</w:t>
            </w:r>
          </w:p>
        </w:tc>
        <w:tc>
          <w:tcPr>
            <w:tcW w:w="1985" w:type="dxa"/>
          </w:tcPr>
          <w:p w14:paraId="15EBB752" w14:textId="6E216C33" w:rsidR="00F177C5" w:rsidRDefault="00EB429E" w:rsidP="002140A4">
            <w:pPr>
              <w:jc w:val="center"/>
            </w:pPr>
            <w:r>
              <w:rPr>
                <w:rFonts w:hint="eastAsia"/>
              </w:rPr>
              <w:t>C</w:t>
            </w:r>
            <w:r>
              <w:t>hange</w:t>
            </w:r>
          </w:p>
        </w:tc>
        <w:tc>
          <w:tcPr>
            <w:tcW w:w="5193" w:type="dxa"/>
          </w:tcPr>
          <w:p w14:paraId="0EE4889A" w14:textId="7E05E5B3" w:rsidR="00F177C5" w:rsidRPr="0088756D" w:rsidRDefault="00EB429E" w:rsidP="00EB429E">
            <w:pPr>
              <w:rPr>
                <w:rFonts w:eastAsia="DengXian"/>
              </w:rPr>
            </w:pPr>
            <w:r>
              <w:rPr>
                <w:rFonts w:eastAsia="DengXian" w:hint="eastAsia"/>
              </w:rPr>
              <w:t>W</w:t>
            </w:r>
            <w:r>
              <w:rPr>
                <w:rFonts w:eastAsia="DengXian"/>
              </w:rPr>
              <w:t xml:space="preserve">e agree with SONY’s comments above. In addition, for timing relationship of DCI scheduled NPUSCH (as described in </w:t>
            </w:r>
            <w:r>
              <w:rPr>
                <w:rFonts w:hint="eastAsia"/>
              </w:rPr>
              <w:t>TS 36.213/16.6</w:t>
            </w:r>
            <w:r>
              <w:rPr>
                <w:rFonts w:eastAsia="DengXian"/>
              </w:rPr>
              <w:t>), in our view, at least f</w:t>
            </w:r>
            <w:r w:rsidRPr="00EB429E">
              <w:rPr>
                <w:rFonts w:eastAsia="DengXian" w:hint="eastAsia"/>
              </w:rPr>
              <w:t>or two HARQ-Processes, introduce K_offset to maintain the timing between the UL transmission of 1st HARQ process and potential PDCCH reception of 2nd HARQ process.</w:t>
            </w:r>
          </w:p>
        </w:tc>
      </w:tr>
      <w:tr w:rsidR="00237583" w14:paraId="06C49F75" w14:textId="77777777" w:rsidTr="002140A4">
        <w:tc>
          <w:tcPr>
            <w:tcW w:w="1838" w:type="dxa"/>
          </w:tcPr>
          <w:p w14:paraId="2AB35A6E" w14:textId="239BCB16" w:rsidR="00237583" w:rsidRPr="008E4D0A" w:rsidRDefault="00237583" w:rsidP="00237583">
            <w:pPr>
              <w:jc w:val="center"/>
              <w:rPr>
                <w:rFonts w:eastAsia="DengXian"/>
              </w:rPr>
            </w:pPr>
            <w:r>
              <w:rPr>
                <w:rFonts w:eastAsia="DengXian" w:hint="eastAsia"/>
                <w:lang w:eastAsia="zh-CN"/>
              </w:rPr>
              <w:lastRenderedPageBreak/>
              <w:t>O</w:t>
            </w:r>
            <w:r>
              <w:rPr>
                <w:rFonts w:eastAsia="DengXian"/>
                <w:lang w:eastAsia="zh-CN"/>
              </w:rPr>
              <w:t>PPO</w:t>
            </w:r>
          </w:p>
        </w:tc>
        <w:tc>
          <w:tcPr>
            <w:tcW w:w="1985" w:type="dxa"/>
          </w:tcPr>
          <w:p w14:paraId="3DA10135" w14:textId="2ACAD8EB" w:rsidR="00237583" w:rsidRDefault="00237583" w:rsidP="00237583">
            <w:pPr>
              <w:jc w:val="center"/>
            </w:pPr>
            <w:r>
              <w:rPr>
                <w:rFonts w:eastAsia="DengXian" w:hint="eastAsia"/>
                <w:lang w:eastAsia="zh-CN"/>
              </w:rPr>
              <w:t>N</w:t>
            </w:r>
            <w:r>
              <w:rPr>
                <w:rFonts w:eastAsia="DengXian"/>
                <w:lang w:eastAsia="zh-CN"/>
              </w:rPr>
              <w:t>ot change</w:t>
            </w:r>
          </w:p>
        </w:tc>
        <w:tc>
          <w:tcPr>
            <w:tcW w:w="5193" w:type="dxa"/>
          </w:tcPr>
          <w:p w14:paraId="42F0859D" w14:textId="77777777" w:rsidR="00237583" w:rsidRDefault="00237583" w:rsidP="00237583">
            <w:pPr>
              <w:rPr>
                <w:lang w:val="en-GB"/>
              </w:rPr>
            </w:pPr>
            <w:r w:rsidRPr="00D65BD0">
              <w:rPr>
                <w:lang w:val="en-GB"/>
              </w:rPr>
              <w:t xml:space="preserve">In our view, </w:t>
            </w:r>
            <w:r>
              <w:rPr>
                <w:lang w:val="en-GB"/>
              </w:rPr>
              <w:t>the restriction of the PDCCH monitoring should be discussed separately as follows:</w:t>
            </w:r>
          </w:p>
          <w:p w14:paraId="2042B480" w14:textId="77777777" w:rsidR="00237583" w:rsidRDefault="00237583" w:rsidP="00237583">
            <w:pPr>
              <w:pStyle w:val="ListParagraph"/>
              <w:numPr>
                <w:ilvl w:val="0"/>
                <w:numId w:val="24"/>
              </w:numPr>
              <w:ind w:firstLineChars="0"/>
              <w:rPr>
                <w:rFonts w:eastAsia="DengXian"/>
                <w:lang w:val="en-GB" w:eastAsia="zh-CN"/>
              </w:rPr>
            </w:pPr>
            <w:r w:rsidRPr="00274197">
              <w:rPr>
                <w:rFonts w:eastAsia="DengXian"/>
                <w:lang w:val="en-GB" w:eastAsia="zh-CN"/>
              </w:rPr>
              <w:t>the PDCCH monitoring</w:t>
            </w:r>
            <w:r>
              <w:rPr>
                <w:rFonts w:eastAsia="DengXian"/>
                <w:lang w:val="en-GB" w:eastAsia="zh-CN"/>
              </w:rPr>
              <w:t xml:space="preserve"> in UL;</w:t>
            </w:r>
          </w:p>
          <w:p w14:paraId="3A134B85" w14:textId="77777777" w:rsidR="00237583" w:rsidRDefault="00237583" w:rsidP="00237583">
            <w:pPr>
              <w:pStyle w:val="ListParagraph"/>
              <w:numPr>
                <w:ilvl w:val="0"/>
                <w:numId w:val="24"/>
              </w:numPr>
              <w:ind w:firstLineChars="0"/>
              <w:rPr>
                <w:rFonts w:eastAsia="DengXian"/>
                <w:lang w:val="en-GB" w:eastAsia="zh-CN"/>
              </w:rPr>
            </w:pPr>
            <w:r w:rsidRPr="00274197">
              <w:rPr>
                <w:rFonts w:eastAsia="DengXian"/>
                <w:lang w:val="en-GB" w:eastAsia="zh-CN"/>
              </w:rPr>
              <w:t>the PDCCH monitoring</w:t>
            </w:r>
            <w:r>
              <w:rPr>
                <w:rFonts w:eastAsia="DengXian"/>
                <w:lang w:val="en-GB" w:eastAsia="zh-CN"/>
              </w:rPr>
              <w:t xml:space="preserve"> in DL;</w:t>
            </w:r>
          </w:p>
          <w:p w14:paraId="11450FED" w14:textId="77777777" w:rsidR="00237583" w:rsidRDefault="00237583" w:rsidP="00237583">
            <w:pPr>
              <w:pStyle w:val="ListParagraph"/>
              <w:numPr>
                <w:ilvl w:val="0"/>
                <w:numId w:val="24"/>
              </w:numPr>
              <w:ind w:firstLineChars="0"/>
              <w:rPr>
                <w:rFonts w:eastAsia="DengXian"/>
                <w:lang w:val="en-GB" w:eastAsia="zh-CN"/>
              </w:rPr>
            </w:pPr>
            <w:r w:rsidRPr="00274197">
              <w:rPr>
                <w:rFonts w:eastAsia="DengXian"/>
                <w:lang w:val="en-GB" w:eastAsia="zh-CN"/>
              </w:rPr>
              <w:t>the PDCCH monitoring</w:t>
            </w:r>
            <w:r>
              <w:rPr>
                <w:rFonts w:eastAsia="DengXian"/>
                <w:lang w:val="en-GB" w:eastAsia="zh-CN"/>
              </w:rPr>
              <w:t xml:space="preserve"> in HARQ process.</w:t>
            </w:r>
          </w:p>
          <w:p w14:paraId="64B82086" w14:textId="2180AC13" w:rsidR="00237583" w:rsidRDefault="00237583" w:rsidP="00237583">
            <w:r w:rsidRPr="00274197">
              <w:rPr>
                <w:rFonts w:eastAsia="DengXian"/>
                <w:lang w:val="en-GB" w:eastAsia="zh-CN"/>
              </w:rPr>
              <w:t>Different solutions correspond to different situations</w:t>
            </w:r>
            <w:r>
              <w:rPr>
                <w:rFonts w:eastAsia="DengXian"/>
                <w:lang w:val="en-GB" w:eastAsia="zh-CN"/>
              </w:rPr>
              <w:t>.</w:t>
            </w:r>
          </w:p>
        </w:tc>
      </w:tr>
      <w:tr w:rsidR="00237583" w14:paraId="21424DAD" w14:textId="77777777" w:rsidTr="002140A4">
        <w:tc>
          <w:tcPr>
            <w:tcW w:w="1838" w:type="dxa"/>
          </w:tcPr>
          <w:p w14:paraId="4025F8C3" w14:textId="358DC9E6" w:rsidR="00237583" w:rsidRDefault="006F417A" w:rsidP="00237583">
            <w:pPr>
              <w:rPr>
                <w:rFonts w:eastAsia="DengXian"/>
              </w:rPr>
            </w:pPr>
            <w:r>
              <w:rPr>
                <w:rFonts w:eastAsia="DengXian"/>
              </w:rPr>
              <w:t>MediaTek</w:t>
            </w:r>
          </w:p>
        </w:tc>
        <w:tc>
          <w:tcPr>
            <w:tcW w:w="1985" w:type="dxa"/>
          </w:tcPr>
          <w:p w14:paraId="0BC51F98" w14:textId="2FBDEA36" w:rsidR="00237583" w:rsidRDefault="006F417A" w:rsidP="00237583">
            <w:r>
              <w:t>Change may be needed</w:t>
            </w:r>
          </w:p>
        </w:tc>
        <w:tc>
          <w:tcPr>
            <w:tcW w:w="5193" w:type="dxa"/>
          </w:tcPr>
          <w:p w14:paraId="2459BA06" w14:textId="7CCE4D73" w:rsidR="00237583" w:rsidRDefault="006F417A" w:rsidP="00237583">
            <w:pPr>
              <w:rPr>
                <w:rFonts w:eastAsia="DengXian"/>
              </w:rPr>
            </w:pPr>
            <w:r>
              <w:rPr>
                <w:rFonts w:eastAsia="DengXian"/>
              </w:rPr>
              <w:t>Details can be further discussed in RAN1</w:t>
            </w:r>
          </w:p>
        </w:tc>
      </w:tr>
      <w:tr w:rsidR="00DD773D" w14:paraId="53D02A37" w14:textId="77777777" w:rsidTr="002140A4">
        <w:tc>
          <w:tcPr>
            <w:tcW w:w="1838" w:type="dxa"/>
          </w:tcPr>
          <w:p w14:paraId="7BA4CA84" w14:textId="3EBC9338" w:rsidR="00DD773D" w:rsidRDefault="00DD773D" w:rsidP="00DD773D">
            <w:pPr>
              <w:rPr>
                <w:rFonts w:eastAsia="DengXian"/>
              </w:rPr>
            </w:pPr>
            <w:r>
              <w:rPr>
                <w:rFonts w:eastAsia="DengXian" w:hint="eastAsia"/>
                <w:lang w:eastAsia="zh-CN"/>
              </w:rPr>
              <w:t>L</w:t>
            </w:r>
            <w:r>
              <w:rPr>
                <w:rFonts w:eastAsia="DengXian"/>
                <w:lang w:eastAsia="zh-CN"/>
              </w:rPr>
              <w:t>enovo, MotoM</w:t>
            </w:r>
          </w:p>
        </w:tc>
        <w:tc>
          <w:tcPr>
            <w:tcW w:w="1985" w:type="dxa"/>
          </w:tcPr>
          <w:p w14:paraId="7BFA16F8" w14:textId="6368B19F" w:rsidR="00DD773D" w:rsidRDefault="00DD773D" w:rsidP="00DD773D">
            <w:r>
              <w:rPr>
                <w:rFonts w:eastAsia="DengXian" w:hint="eastAsia"/>
                <w:lang w:eastAsia="zh-CN"/>
              </w:rPr>
              <w:t>C</w:t>
            </w:r>
            <w:r>
              <w:rPr>
                <w:rFonts w:eastAsia="DengXian"/>
                <w:lang w:eastAsia="zh-CN"/>
              </w:rPr>
              <w:t>hange</w:t>
            </w:r>
          </w:p>
        </w:tc>
        <w:tc>
          <w:tcPr>
            <w:tcW w:w="5193" w:type="dxa"/>
          </w:tcPr>
          <w:p w14:paraId="44503363" w14:textId="427303BE" w:rsidR="00DD773D" w:rsidRDefault="00DD773D" w:rsidP="00DD773D">
            <w:pPr>
              <w:rPr>
                <w:rFonts w:eastAsia="DengXian"/>
              </w:rPr>
            </w:pPr>
            <w:r w:rsidRPr="00025E52">
              <w:rPr>
                <w:rFonts w:eastAsia="DengXian"/>
                <w:lang w:eastAsia="zh-CN"/>
              </w:rPr>
              <w:t xml:space="preserve">We should update the NPDCCH monitoring restriction due to large value of TA in NTN. </w:t>
            </w:r>
            <w:r>
              <w:rPr>
                <w:rFonts w:eastAsia="DengXian"/>
                <w:lang w:eastAsia="zh-CN"/>
              </w:rPr>
              <w:t>T</w:t>
            </w:r>
            <w:r w:rsidRPr="00025E52">
              <w:rPr>
                <w:rFonts w:eastAsia="DengXian"/>
                <w:lang w:eastAsia="zh-CN"/>
              </w:rPr>
              <w:t xml:space="preserve">he </w:t>
            </w:r>
            <w:r w:rsidRPr="00025E52">
              <w:t>interrupted subframes in NTN NBIoT is different from that in TN NBIoT.</w:t>
            </w:r>
          </w:p>
        </w:tc>
      </w:tr>
      <w:tr w:rsidR="00DD773D" w14:paraId="359EE051" w14:textId="77777777" w:rsidTr="002140A4">
        <w:tc>
          <w:tcPr>
            <w:tcW w:w="1838" w:type="dxa"/>
          </w:tcPr>
          <w:p w14:paraId="7139390C" w14:textId="1FC15623" w:rsidR="00DD773D" w:rsidRPr="004847D1" w:rsidRDefault="00DD773D" w:rsidP="00DD773D">
            <w:pPr>
              <w:rPr>
                <w:rFonts w:eastAsia="DengXian"/>
                <w:color w:val="C00000"/>
              </w:rPr>
            </w:pPr>
            <w:r w:rsidRPr="004847D1">
              <w:rPr>
                <w:rFonts w:eastAsia="DengXian"/>
                <w:color w:val="C00000"/>
              </w:rPr>
              <w:t>Qualcomm</w:t>
            </w:r>
          </w:p>
        </w:tc>
        <w:tc>
          <w:tcPr>
            <w:tcW w:w="1985" w:type="dxa"/>
          </w:tcPr>
          <w:p w14:paraId="3B4E6C0F" w14:textId="49C7D8EF" w:rsidR="00DD773D" w:rsidRPr="004847D1" w:rsidRDefault="00DD773D" w:rsidP="00DD773D">
            <w:pPr>
              <w:rPr>
                <w:color w:val="C00000"/>
              </w:rPr>
            </w:pPr>
            <w:r w:rsidRPr="004847D1">
              <w:rPr>
                <w:color w:val="C00000"/>
              </w:rPr>
              <w:t>Change needed</w:t>
            </w:r>
          </w:p>
        </w:tc>
        <w:tc>
          <w:tcPr>
            <w:tcW w:w="5193" w:type="dxa"/>
          </w:tcPr>
          <w:p w14:paraId="08AFABD8" w14:textId="77777777" w:rsidR="00DD773D" w:rsidRDefault="00DD773D" w:rsidP="00DD773D">
            <w:pPr>
              <w:rPr>
                <w:rFonts w:eastAsia="DengXian"/>
                <w:color w:val="C00000"/>
              </w:rPr>
            </w:pPr>
            <w:r w:rsidRPr="004847D1">
              <w:rPr>
                <w:rFonts w:eastAsia="DengXian"/>
                <w:color w:val="C00000"/>
              </w:rPr>
              <w:t>As we have highlighted in several contributions</w:t>
            </w:r>
            <w:r>
              <w:rPr>
                <w:rFonts w:eastAsia="DengXian"/>
                <w:color w:val="C00000"/>
              </w:rPr>
              <w:t xml:space="preserve"> (with diagrams)</w:t>
            </w:r>
            <w:r w:rsidRPr="004847D1">
              <w:rPr>
                <w:rFonts w:eastAsia="DengXian"/>
                <w:color w:val="C00000"/>
              </w:rPr>
              <w:t xml:space="preserve">, the specs need modification </w:t>
            </w:r>
            <w:r>
              <w:rPr>
                <w:rFonts w:eastAsia="DengXian"/>
                <w:color w:val="C00000"/>
              </w:rPr>
              <w:t xml:space="preserve">for interrupted subframe definitions, </w:t>
            </w:r>
            <w:r w:rsidRPr="004847D1">
              <w:rPr>
                <w:rFonts w:eastAsia="DengXian"/>
                <w:color w:val="C00000"/>
              </w:rPr>
              <w:t>on account of the large TA</w:t>
            </w:r>
            <w:r>
              <w:rPr>
                <w:rFonts w:eastAsia="DengXian"/>
                <w:color w:val="C00000"/>
              </w:rPr>
              <w:t xml:space="preserve"> in NTN</w:t>
            </w:r>
            <w:r w:rsidRPr="004847D1">
              <w:rPr>
                <w:rFonts w:eastAsia="DengXian"/>
                <w:color w:val="C00000"/>
              </w:rPr>
              <w:t>.</w:t>
            </w:r>
          </w:p>
          <w:p w14:paraId="27EEE1E5" w14:textId="77F8129F" w:rsidR="00DD773D" w:rsidRDefault="00DD773D" w:rsidP="00DD773D">
            <w:pPr>
              <w:rPr>
                <w:rFonts w:eastAsia="DengXian"/>
                <w:color w:val="C00000"/>
              </w:rPr>
            </w:pPr>
            <w:r>
              <w:rPr>
                <w:rFonts w:eastAsia="DengXian"/>
                <w:color w:val="C00000"/>
              </w:rPr>
              <w:t>To being with, we can try along the lines of our proposal (others can modify), for an agreement:</w:t>
            </w:r>
          </w:p>
          <w:p w14:paraId="02EF56A0" w14:textId="366E4343" w:rsidR="00DD773D" w:rsidRPr="006F6378" w:rsidRDefault="00DD773D" w:rsidP="00DD773D">
            <w:pPr>
              <w:rPr>
                <w:rFonts w:eastAsia="DengXian"/>
                <w:b/>
                <w:bCs/>
                <w:i/>
                <w:iCs/>
                <w:color w:val="C00000"/>
                <w:u w:val="single"/>
              </w:rPr>
            </w:pPr>
            <w:r w:rsidRPr="006F6378">
              <w:rPr>
                <w:rFonts w:eastAsia="DengXian"/>
                <w:b/>
                <w:bCs/>
                <w:i/>
                <w:iCs/>
                <w:color w:val="C00000"/>
                <w:u w:val="single"/>
              </w:rPr>
              <w:t>Potential Agreement:</w:t>
            </w:r>
          </w:p>
          <w:p w14:paraId="4A94481A" w14:textId="64A0242D" w:rsidR="00DD773D" w:rsidRPr="006F6378" w:rsidRDefault="00DD773D" w:rsidP="00DD773D">
            <w:pPr>
              <w:rPr>
                <w:rFonts w:eastAsia="DengXian"/>
                <w:i/>
                <w:iCs/>
                <w:color w:val="C00000"/>
              </w:rPr>
            </w:pPr>
            <w:r w:rsidRPr="006F6378">
              <w:rPr>
                <w:rFonts w:eastAsia="DengXian"/>
                <w:i/>
                <w:iCs/>
                <w:color w:val="C00000"/>
              </w:rPr>
              <w:t>“</w:t>
            </w:r>
            <w:r w:rsidRPr="006F6378">
              <w:rPr>
                <w:b/>
                <w:bCs/>
                <w:i/>
                <w:iCs/>
                <w:color w:val="C00000"/>
              </w:rPr>
              <w:t>The definition of downlink interrupted subframes</w:t>
            </w:r>
            <w:r>
              <w:rPr>
                <w:b/>
                <w:bCs/>
                <w:i/>
                <w:iCs/>
                <w:color w:val="C00000"/>
              </w:rPr>
              <w:t>—i.e</w:t>
            </w:r>
            <w:r w:rsidRPr="006F6378">
              <w:rPr>
                <w:b/>
                <w:bCs/>
                <w:i/>
                <w:iCs/>
                <w:color w:val="C00000"/>
              </w:rPr>
              <w:t>., those before and after a PUSCH, PRACH, PUCCH, and half-duplex guard periods)</w:t>
            </w:r>
            <w:r>
              <w:rPr>
                <w:b/>
                <w:bCs/>
                <w:i/>
                <w:iCs/>
                <w:color w:val="C00000"/>
              </w:rPr>
              <w:t>—</w:t>
            </w:r>
            <w:r w:rsidRPr="006F6378">
              <w:rPr>
                <w:b/>
                <w:bCs/>
                <w:i/>
                <w:iCs/>
                <w:color w:val="C00000"/>
              </w:rPr>
              <w:t xml:space="preserve">where a half-duplex </w:t>
            </w:r>
            <w:r>
              <w:rPr>
                <w:b/>
                <w:bCs/>
                <w:i/>
                <w:iCs/>
                <w:color w:val="C00000"/>
              </w:rPr>
              <w:t xml:space="preserve">eMTC/NB-IoT </w:t>
            </w:r>
            <w:r w:rsidRPr="006F6378">
              <w:rPr>
                <w:b/>
                <w:bCs/>
                <w:i/>
                <w:iCs/>
                <w:color w:val="C00000"/>
              </w:rPr>
              <w:t xml:space="preserve">UE is not expected to monitor PDCCH, </w:t>
            </w:r>
            <w:r>
              <w:rPr>
                <w:b/>
                <w:bCs/>
                <w:i/>
                <w:iCs/>
                <w:color w:val="C00000"/>
              </w:rPr>
              <w:t>needs to</w:t>
            </w:r>
            <w:r w:rsidRPr="006F6378">
              <w:rPr>
                <w:b/>
                <w:bCs/>
                <w:i/>
                <w:iCs/>
                <w:color w:val="C00000"/>
              </w:rPr>
              <w:t xml:space="preserve"> </w:t>
            </w:r>
            <w:r>
              <w:rPr>
                <w:b/>
                <w:bCs/>
                <w:i/>
                <w:iCs/>
                <w:color w:val="C00000"/>
              </w:rPr>
              <w:t xml:space="preserve">be </w:t>
            </w:r>
            <w:r w:rsidRPr="006F6378">
              <w:rPr>
                <w:b/>
                <w:bCs/>
                <w:i/>
                <w:iCs/>
                <w:color w:val="C00000"/>
              </w:rPr>
              <w:t>modif</w:t>
            </w:r>
            <w:r>
              <w:rPr>
                <w:b/>
                <w:bCs/>
                <w:i/>
                <w:iCs/>
                <w:color w:val="C00000"/>
              </w:rPr>
              <w:t>ied</w:t>
            </w:r>
            <w:r w:rsidRPr="006F6378">
              <w:rPr>
                <w:b/>
                <w:bCs/>
                <w:i/>
                <w:iCs/>
                <w:color w:val="C00000"/>
              </w:rPr>
              <w:t>, in accordance with the UE-specific TAs in NTN</w:t>
            </w:r>
            <w:r w:rsidRPr="006F6378">
              <w:rPr>
                <w:rFonts w:eastAsia="DengXian"/>
                <w:b/>
                <w:bCs/>
                <w:i/>
                <w:iCs/>
                <w:color w:val="C00000"/>
              </w:rPr>
              <w:t>”.</w:t>
            </w:r>
          </w:p>
        </w:tc>
      </w:tr>
      <w:tr w:rsidR="00DD773D" w14:paraId="71847C33" w14:textId="77777777" w:rsidTr="002140A4">
        <w:tc>
          <w:tcPr>
            <w:tcW w:w="1838" w:type="dxa"/>
          </w:tcPr>
          <w:p w14:paraId="79C1DFD8" w14:textId="5ED05B6B" w:rsidR="00DD773D" w:rsidRPr="004847D1" w:rsidRDefault="00DD773D" w:rsidP="00DD773D">
            <w:pPr>
              <w:rPr>
                <w:rFonts w:eastAsia="DengXian"/>
                <w:color w:val="C00000"/>
              </w:rPr>
            </w:pPr>
            <w:r>
              <w:rPr>
                <w:rFonts w:eastAsia="DengXian" w:hint="eastAsia"/>
                <w:lang w:eastAsia="zh-CN"/>
              </w:rPr>
              <w:t>H</w:t>
            </w:r>
            <w:r>
              <w:rPr>
                <w:rFonts w:eastAsia="DengXian"/>
                <w:lang w:eastAsia="zh-CN"/>
              </w:rPr>
              <w:t>uawei, HiSilicon</w:t>
            </w:r>
          </w:p>
        </w:tc>
        <w:tc>
          <w:tcPr>
            <w:tcW w:w="1985" w:type="dxa"/>
          </w:tcPr>
          <w:p w14:paraId="1DB552EA" w14:textId="7A4FF2D5" w:rsidR="00DD773D" w:rsidRPr="004847D1" w:rsidRDefault="00DD773D" w:rsidP="00DD773D">
            <w:pPr>
              <w:rPr>
                <w:color w:val="C00000"/>
              </w:rPr>
            </w:pPr>
            <w:r>
              <w:rPr>
                <w:rFonts w:eastAsia="DengXian"/>
                <w:lang w:eastAsia="zh-CN"/>
              </w:rPr>
              <w:t>Not changed</w:t>
            </w:r>
          </w:p>
        </w:tc>
        <w:tc>
          <w:tcPr>
            <w:tcW w:w="5193" w:type="dxa"/>
          </w:tcPr>
          <w:p w14:paraId="503A8EC8" w14:textId="6823C2D9" w:rsidR="00DD773D" w:rsidRPr="004847D1" w:rsidRDefault="00DD773D" w:rsidP="00DD773D">
            <w:pPr>
              <w:rPr>
                <w:rFonts w:eastAsia="DengXian"/>
                <w:color w:val="C00000"/>
              </w:rPr>
            </w:pPr>
            <w:r>
              <w:rPr>
                <w:rFonts w:eastAsia="DengXian"/>
                <w:lang w:eastAsia="zh-CN"/>
              </w:rPr>
              <w:t xml:space="preserve">The enhancement on PDCCH monitoring has been discussed previously and it was concluded that with the introduction of TA reporting and the UE-specific K_offset, we are not sure whether there is a need to introduce a duplicated function. </w:t>
            </w:r>
          </w:p>
        </w:tc>
      </w:tr>
      <w:tr w:rsidR="00DD773D" w14:paraId="0743F662" w14:textId="77777777" w:rsidTr="002140A4">
        <w:tc>
          <w:tcPr>
            <w:tcW w:w="1838" w:type="dxa"/>
          </w:tcPr>
          <w:p w14:paraId="5F5F2FEA" w14:textId="42417F29" w:rsidR="00DD773D" w:rsidRDefault="00DD773D" w:rsidP="00DD773D">
            <w:pPr>
              <w:rPr>
                <w:rFonts w:eastAsia="DengXian"/>
                <w:lang w:eastAsia="zh-CN"/>
              </w:rPr>
            </w:pPr>
            <w:r>
              <w:rPr>
                <w:rFonts w:eastAsia="DengXian"/>
                <w:lang w:eastAsia="zh-CN"/>
              </w:rPr>
              <w:t>Nordic Semiconductor</w:t>
            </w:r>
          </w:p>
        </w:tc>
        <w:tc>
          <w:tcPr>
            <w:tcW w:w="1985" w:type="dxa"/>
          </w:tcPr>
          <w:p w14:paraId="61BE1F57" w14:textId="3700E70D" w:rsidR="00DD773D" w:rsidRDefault="00DD773D" w:rsidP="00DD773D">
            <w:pPr>
              <w:rPr>
                <w:rFonts w:eastAsia="DengXian"/>
                <w:lang w:eastAsia="zh-CN"/>
              </w:rPr>
            </w:pPr>
            <w:r>
              <w:rPr>
                <w:rFonts w:eastAsia="DengXian"/>
                <w:lang w:eastAsia="zh-CN"/>
              </w:rPr>
              <w:t>Changes are needed</w:t>
            </w:r>
          </w:p>
        </w:tc>
        <w:tc>
          <w:tcPr>
            <w:tcW w:w="5193" w:type="dxa"/>
          </w:tcPr>
          <w:p w14:paraId="6F1DA688" w14:textId="77777777" w:rsidR="00DD773D" w:rsidRDefault="00DD773D" w:rsidP="00DD773D">
            <w:pPr>
              <w:rPr>
                <w:rFonts w:eastAsia="DengXian"/>
              </w:rPr>
            </w:pPr>
            <w:r>
              <w:rPr>
                <w:rFonts w:eastAsia="DengXian"/>
              </w:rPr>
              <w:t>We agree with SONY’s comments above. In addition, we think that eMTC half-duplex operation shown below may need spec changes. Spec changes could be implemented according to the first proposal in our contribution.</w:t>
            </w:r>
          </w:p>
          <w:p w14:paraId="5F8AACE9" w14:textId="77777777" w:rsidR="00DD773D" w:rsidRDefault="00DD773D" w:rsidP="00DD773D">
            <w:pPr>
              <w:rPr>
                <w:rFonts w:eastAsia="DengXian"/>
              </w:rPr>
            </w:pPr>
            <w:r>
              <w:rPr>
                <w:rFonts w:eastAsia="DengXian"/>
              </w:rPr>
              <w:t>From 36.211 sec. 6.2.5</w:t>
            </w:r>
          </w:p>
          <w:p w14:paraId="66184A13" w14:textId="77777777" w:rsidR="00DD773D" w:rsidRDefault="00DD773D" w:rsidP="00DD773D">
            <w:r>
              <w:t>“For type B half-duplex FDD operation, guard periods, each referred to as a half-duplex guard subframe, are created by the UE by</w:t>
            </w:r>
          </w:p>
          <w:p w14:paraId="4CDE962A" w14:textId="77777777" w:rsidR="00DD773D" w:rsidRDefault="00DD773D" w:rsidP="00DD773D">
            <w:pPr>
              <w:pStyle w:val="B1"/>
            </w:pPr>
            <w:r>
              <w:t>-</w:t>
            </w:r>
            <w:r>
              <w:tab/>
              <w:t>not receiving a downlink subframe immediately preceding an uplink subframe from the same UE, and</w:t>
            </w:r>
          </w:p>
          <w:p w14:paraId="1233AC3E" w14:textId="77777777" w:rsidR="00DD773D" w:rsidRPr="000672B2" w:rsidRDefault="00DD773D" w:rsidP="00DD773D">
            <w:pPr>
              <w:pStyle w:val="B1"/>
            </w:pPr>
            <w:r>
              <w:t>-</w:t>
            </w:r>
            <w:r>
              <w:tab/>
              <w:t>not receiving a downlink subframe immediately following an uplink subframe from the same UE.”</w:t>
            </w:r>
          </w:p>
          <w:p w14:paraId="55C525B2" w14:textId="77777777" w:rsidR="00DD773D" w:rsidRDefault="00DD773D" w:rsidP="00DD773D">
            <w:pPr>
              <w:rPr>
                <w:rFonts w:eastAsia="DengXian"/>
                <w:lang w:eastAsia="zh-CN"/>
              </w:rPr>
            </w:pPr>
          </w:p>
        </w:tc>
      </w:tr>
      <w:tr w:rsidR="00DD773D" w14:paraId="57CA1878" w14:textId="77777777" w:rsidTr="002140A4">
        <w:tc>
          <w:tcPr>
            <w:tcW w:w="1838" w:type="dxa"/>
          </w:tcPr>
          <w:p w14:paraId="05CC655F" w14:textId="4B7202E6" w:rsidR="00DD773D" w:rsidRDefault="00DD773D" w:rsidP="00DD773D">
            <w:pPr>
              <w:rPr>
                <w:rFonts w:eastAsia="DengXian"/>
                <w:lang w:eastAsia="zh-CN"/>
              </w:rPr>
            </w:pPr>
            <w:r>
              <w:rPr>
                <w:rFonts w:eastAsia="DengXian" w:hint="eastAsia"/>
                <w:lang w:eastAsia="zh-CN"/>
              </w:rPr>
              <w:t>C</w:t>
            </w:r>
            <w:r>
              <w:rPr>
                <w:rFonts w:eastAsia="DengXian"/>
                <w:lang w:eastAsia="zh-CN"/>
              </w:rPr>
              <w:t>MCC</w:t>
            </w:r>
          </w:p>
        </w:tc>
        <w:tc>
          <w:tcPr>
            <w:tcW w:w="1985" w:type="dxa"/>
          </w:tcPr>
          <w:p w14:paraId="0D599A2C" w14:textId="05824CE2" w:rsidR="00DD773D" w:rsidRDefault="00DD773D" w:rsidP="00DD773D">
            <w:pPr>
              <w:rPr>
                <w:rFonts w:eastAsia="DengXian"/>
                <w:lang w:eastAsia="zh-CN"/>
              </w:rPr>
            </w:pPr>
            <w:r>
              <w:rPr>
                <w:rFonts w:eastAsia="DengXian"/>
                <w:lang w:eastAsia="zh-CN"/>
              </w:rPr>
              <w:t>Not changed</w:t>
            </w:r>
          </w:p>
        </w:tc>
        <w:tc>
          <w:tcPr>
            <w:tcW w:w="5193" w:type="dxa"/>
          </w:tcPr>
          <w:p w14:paraId="417C475A" w14:textId="07DA2820" w:rsidR="00DD773D" w:rsidRDefault="00DD773D" w:rsidP="00DD773D">
            <w:pPr>
              <w:rPr>
                <w:rFonts w:eastAsia="DengXian"/>
                <w:lang w:eastAsia="zh-CN"/>
              </w:rPr>
            </w:pPr>
            <w:r>
              <w:rPr>
                <w:rFonts w:eastAsia="DengXian" w:hint="eastAsia"/>
                <w:lang w:eastAsia="zh-CN"/>
              </w:rPr>
              <w:t>W</w:t>
            </w:r>
            <w:r>
              <w:rPr>
                <w:rFonts w:eastAsia="DengXian"/>
                <w:lang w:eastAsia="zh-CN"/>
              </w:rPr>
              <w:t>e share the same view with Huawei that with the introduction of TA reporting and the UE-specific K_offset, K_offset – TA may be less than 1 subframe. Thus, enhancement may be not needed.</w:t>
            </w:r>
          </w:p>
        </w:tc>
      </w:tr>
      <w:tr w:rsidR="005E7710" w14:paraId="454BB7E0" w14:textId="77777777" w:rsidTr="002140A4">
        <w:tc>
          <w:tcPr>
            <w:tcW w:w="1838" w:type="dxa"/>
          </w:tcPr>
          <w:p w14:paraId="2726CDBA" w14:textId="08B87810" w:rsidR="005E7710" w:rsidRDefault="005E7710" w:rsidP="005E7710">
            <w:pPr>
              <w:rPr>
                <w:rFonts w:eastAsia="DengXian"/>
                <w:lang w:eastAsia="zh-CN"/>
              </w:rPr>
            </w:pPr>
            <w:r>
              <w:rPr>
                <w:rFonts w:eastAsia="DengXian" w:hint="eastAsia"/>
                <w:lang w:eastAsia="zh-CN"/>
              </w:rPr>
              <w:t>v</w:t>
            </w:r>
            <w:r>
              <w:rPr>
                <w:rFonts w:eastAsia="DengXian"/>
                <w:lang w:eastAsia="zh-CN"/>
              </w:rPr>
              <w:t>ivo</w:t>
            </w:r>
          </w:p>
        </w:tc>
        <w:tc>
          <w:tcPr>
            <w:tcW w:w="1985" w:type="dxa"/>
          </w:tcPr>
          <w:p w14:paraId="16AF11D2" w14:textId="27E2A71A" w:rsidR="005E7710" w:rsidRDefault="005E7710" w:rsidP="005E7710">
            <w:pPr>
              <w:rPr>
                <w:rFonts w:eastAsia="DengXian"/>
                <w:lang w:eastAsia="zh-CN"/>
              </w:rPr>
            </w:pPr>
            <w:r>
              <w:rPr>
                <w:rFonts w:eastAsia="DengXian"/>
                <w:lang w:eastAsia="zh-CN"/>
              </w:rPr>
              <w:t>Change</w:t>
            </w:r>
          </w:p>
        </w:tc>
        <w:tc>
          <w:tcPr>
            <w:tcW w:w="5193" w:type="dxa"/>
          </w:tcPr>
          <w:p w14:paraId="554B5012" w14:textId="3D314725" w:rsidR="005E7710" w:rsidRDefault="005E7710" w:rsidP="005E7710">
            <w:pPr>
              <w:rPr>
                <w:rFonts w:eastAsia="DengXian"/>
                <w:lang w:eastAsia="zh-CN"/>
              </w:rPr>
            </w:pPr>
            <w:r>
              <w:rPr>
                <w:rFonts w:eastAsia="DengXian"/>
                <w:iCs/>
              </w:rPr>
              <w:t>F</w:t>
            </w:r>
            <w:r w:rsidRPr="0008064D">
              <w:rPr>
                <w:rFonts w:eastAsia="DengXian"/>
                <w:iCs/>
              </w:rPr>
              <w:t>or NPDCCH monitoring</w:t>
            </w:r>
            <w:r>
              <w:rPr>
                <w:rFonts w:eastAsia="DengXian"/>
                <w:iCs/>
              </w:rPr>
              <w:t xml:space="preserve"> r</w:t>
            </w:r>
            <w:r w:rsidRPr="00AA64B0">
              <w:rPr>
                <w:rFonts w:eastAsia="DengXian"/>
                <w:iCs/>
              </w:rPr>
              <w:t>estrictions</w:t>
            </w:r>
            <w:r w:rsidRPr="0008064D">
              <w:rPr>
                <w:rFonts w:eastAsia="DengXian"/>
                <w:iCs/>
              </w:rPr>
              <w:t xml:space="preserve"> </w:t>
            </w:r>
            <w:r>
              <w:rPr>
                <w:rFonts w:eastAsia="DengXian"/>
                <w:iCs/>
              </w:rPr>
              <w:t>on</w:t>
            </w:r>
            <w:r w:rsidRPr="0008064D">
              <w:rPr>
                <w:rFonts w:eastAsia="DengXian"/>
                <w:iCs/>
              </w:rPr>
              <w:t xml:space="preserve"> UL transmissions</w:t>
            </w:r>
            <w:r>
              <w:rPr>
                <w:rFonts w:eastAsia="DengXian"/>
                <w:iCs/>
              </w:rPr>
              <w:t xml:space="preserve">, </w:t>
            </w:r>
            <w:r>
              <w:rPr>
                <w:lang w:val="en-GB"/>
              </w:rPr>
              <w:t>the UE is not required to monitor an NPDCCH candidate in some subframes, those subframes</w:t>
            </w:r>
            <w:r w:rsidRPr="00AA64B0">
              <w:rPr>
                <w:lang w:val="en-GB"/>
              </w:rPr>
              <w:t xml:space="preserve"> </w:t>
            </w:r>
            <w:r>
              <w:rPr>
                <w:lang w:val="en-GB"/>
              </w:rPr>
              <w:t xml:space="preserve">is </w:t>
            </w:r>
            <w:r w:rsidRPr="00AA64B0">
              <w:rPr>
                <w:lang w:val="en-GB"/>
              </w:rPr>
              <w:t xml:space="preserve">advanced by </w:t>
            </w:r>
            <w:r w:rsidRPr="0008064D">
              <w:rPr>
                <w:rFonts w:eastAsia="DengXian"/>
                <w:iCs/>
              </w:rPr>
              <w:t>K_TA</w:t>
            </w:r>
            <w:r w:rsidRPr="00AA64B0">
              <w:rPr>
                <w:lang w:val="en-GB"/>
              </w:rPr>
              <w:t xml:space="preserve"> as </w:t>
            </w:r>
            <w:r w:rsidRPr="00AA64B0">
              <w:rPr>
                <w:lang w:val="en-GB"/>
              </w:rPr>
              <w:lastRenderedPageBreak/>
              <w:t>compared to current specification</w:t>
            </w:r>
            <w:r>
              <w:rPr>
                <w:lang w:val="en-GB"/>
              </w:rPr>
              <w:t xml:space="preserve">, </w:t>
            </w:r>
            <w:r w:rsidRPr="0008064D">
              <w:rPr>
                <w:rFonts w:eastAsia="DengXian"/>
                <w:iCs/>
              </w:rPr>
              <w:t>the unit of K_TA is subframe and the value of K_TA is derived from TA in UE side.</w:t>
            </w:r>
          </w:p>
        </w:tc>
      </w:tr>
      <w:tr w:rsidR="004224CD" w14:paraId="4BFD2720" w14:textId="77777777" w:rsidTr="002140A4">
        <w:tc>
          <w:tcPr>
            <w:tcW w:w="1838" w:type="dxa"/>
          </w:tcPr>
          <w:p w14:paraId="0AAD39C8" w14:textId="5C1F8B9E" w:rsidR="004224CD" w:rsidRDefault="004224CD" w:rsidP="005E7710">
            <w:pPr>
              <w:rPr>
                <w:rFonts w:eastAsia="DengXian"/>
                <w:lang w:eastAsia="zh-CN"/>
              </w:rPr>
            </w:pPr>
            <w:r>
              <w:rPr>
                <w:rFonts w:eastAsia="DengXian"/>
                <w:lang w:eastAsia="zh-CN"/>
              </w:rPr>
              <w:lastRenderedPageBreak/>
              <w:t>GateHouse</w:t>
            </w:r>
          </w:p>
        </w:tc>
        <w:tc>
          <w:tcPr>
            <w:tcW w:w="1985" w:type="dxa"/>
          </w:tcPr>
          <w:p w14:paraId="328E530C" w14:textId="4A7E2A01" w:rsidR="004224CD" w:rsidRDefault="004224CD" w:rsidP="005E7710">
            <w:pPr>
              <w:rPr>
                <w:rFonts w:eastAsia="DengXian"/>
                <w:lang w:eastAsia="zh-CN"/>
              </w:rPr>
            </w:pPr>
            <w:r>
              <w:rPr>
                <w:rFonts w:eastAsia="DengXian"/>
                <w:lang w:eastAsia="zh-CN"/>
              </w:rPr>
              <w:t>Change</w:t>
            </w:r>
          </w:p>
        </w:tc>
        <w:tc>
          <w:tcPr>
            <w:tcW w:w="5193" w:type="dxa"/>
          </w:tcPr>
          <w:p w14:paraId="1914BF57" w14:textId="77E9556E" w:rsidR="004224CD" w:rsidRDefault="004224CD" w:rsidP="005E7710">
            <w:pPr>
              <w:rPr>
                <w:rFonts w:eastAsia="DengXian"/>
                <w:iCs/>
              </w:rPr>
            </w:pPr>
            <w:r>
              <w:rPr>
                <w:rFonts w:eastAsia="DengXian"/>
                <w:iCs/>
              </w:rPr>
              <w:t>Agree with SONY</w:t>
            </w:r>
            <w:r w:rsidR="000A39D2">
              <w:rPr>
                <w:rFonts w:eastAsia="DengXian"/>
                <w:iCs/>
              </w:rPr>
              <w:t>.</w:t>
            </w:r>
          </w:p>
        </w:tc>
      </w:tr>
      <w:tr w:rsidR="00867955" w14:paraId="447BE42E" w14:textId="77777777" w:rsidTr="002140A4">
        <w:tc>
          <w:tcPr>
            <w:tcW w:w="1838" w:type="dxa"/>
          </w:tcPr>
          <w:p w14:paraId="1E972FBA" w14:textId="2F1BEB3C" w:rsidR="00867955" w:rsidRDefault="00867955" w:rsidP="00867955">
            <w:pPr>
              <w:rPr>
                <w:rFonts w:eastAsia="DengXian"/>
                <w:lang w:eastAsia="zh-CN"/>
              </w:rPr>
            </w:pPr>
            <w:r>
              <w:rPr>
                <w:rFonts w:eastAsia="DengXian"/>
                <w:lang w:eastAsia="zh-CN"/>
              </w:rPr>
              <w:t>Novamin</w:t>
            </w:r>
            <w:r>
              <w:t xml:space="preserve">t </w:t>
            </w:r>
          </w:p>
        </w:tc>
        <w:tc>
          <w:tcPr>
            <w:tcW w:w="1985" w:type="dxa"/>
          </w:tcPr>
          <w:p w14:paraId="290EB3D6" w14:textId="5D1C2D32" w:rsidR="00867955" w:rsidRDefault="00867955" w:rsidP="00867955">
            <w:pPr>
              <w:rPr>
                <w:rFonts w:eastAsia="DengXian"/>
                <w:lang w:eastAsia="zh-CN"/>
              </w:rPr>
            </w:pPr>
            <w:r>
              <w:rPr>
                <w:rFonts w:eastAsia="DengXian"/>
                <w:lang w:eastAsia="zh-CN"/>
              </w:rPr>
              <w:t>Change needed</w:t>
            </w:r>
          </w:p>
        </w:tc>
        <w:tc>
          <w:tcPr>
            <w:tcW w:w="5193" w:type="dxa"/>
          </w:tcPr>
          <w:p w14:paraId="3415D43C" w14:textId="1CFEAD2F" w:rsidR="00867955" w:rsidRDefault="00867955" w:rsidP="00867955">
            <w:pPr>
              <w:rPr>
                <w:rFonts w:eastAsia="DengXian"/>
                <w:iCs/>
              </w:rPr>
            </w:pPr>
            <w:r>
              <w:rPr>
                <w:rFonts w:eastAsia="DengXian"/>
                <w:iCs/>
              </w:rPr>
              <w:t>Agree wi</w:t>
            </w:r>
            <w:r>
              <w:t>th Sony</w:t>
            </w:r>
          </w:p>
        </w:tc>
      </w:tr>
      <w:tr w:rsidR="00867955" w14:paraId="624CDC29" w14:textId="77777777" w:rsidTr="002140A4">
        <w:tc>
          <w:tcPr>
            <w:tcW w:w="1838" w:type="dxa"/>
          </w:tcPr>
          <w:p w14:paraId="6EC5D43A" w14:textId="7146ABA1" w:rsidR="00867955" w:rsidRPr="00D06892" w:rsidRDefault="00867955" w:rsidP="00867955">
            <w:pPr>
              <w:rPr>
                <w:rFonts w:eastAsia="DengXian"/>
                <w:lang w:eastAsia="zh-CN"/>
              </w:rPr>
            </w:pPr>
            <w:r w:rsidRPr="00D06892">
              <w:rPr>
                <w:rFonts w:eastAsia="DengXian"/>
                <w:lang w:eastAsia="zh-CN"/>
              </w:rPr>
              <w:t>Apple</w:t>
            </w:r>
          </w:p>
        </w:tc>
        <w:tc>
          <w:tcPr>
            <w:tcW w:w="1985" w:type="dxa"/>
          </w:tcPr>
          <w:p w14:paraId="366B9E58" w14:textId="3F332B3C" w:rsidR="00867955" w:rsidRPr="00D06892" w:rsidRDefault="00867955" w:rsidP="00867955">
            <w:pPr>
              <w:rPr>
                <w:rFonts w:eastAsia="DengXian"/>
                <w:lang w:eastAsia="zh-CN"/>
              </w:rPr>
            </w:pPr>
            <w:r w:rsidRPr="00D06892">
              <w:rPr>
                <w:rFonts w:eastAsia="DengXian"/>
                <w:lang w:eastAsia="zh-CN"/>
              </w:rPr>
              <w:t>Change</w:t>
            </w:r>
          </w:p>
        </w:tc>
        <w:tc>
          <w:tcPr>
            <w:tcW w:w="5193" w:type="dxa"/>
          </w:tcPr>
          <w:p w14:paraId="59A677C0" w14:textId="290E7E6E" w:rsidR="00867955" w:rsidRPr="00D06892" w:rsidRDefault="00867955" w:rsidP="00867955">
            <w:pPr>
              <w:rPr>
                <w:rFonts w:eastAsia="DengXian"/>
                <w:iCs/>
              </w:rPr>
            </w:pPr>
            <w:r w:rsidRPr="00D06892">
              <w:rPr>
                <w:rFonts w:eastAsia="DengXian"/>
              </w:rPr>
              <w:t xml:space="preserve">The timing relationship enhancement (e.g., via Koffset) may be introduced. </w:t>
            </w:r>
          </w:p>
        </w:tc>
      </w:tr>
    </w:tbl>
    <w:p w14:paraId="548AFAEE" w14:textId="4C21B306" w:rsidR="00F177C5" w:rsidRDefault="00F177C5">
      <w:pPr>
        <w:spacing w:after="160" w:line="259" w:lineRule="auto"/>
      </w:pPr>
    </w:p>
    <w:p w14:paraId="3FFAE0D1" w14:textId="77777777" w:rsidR="00D849CD" w:rsidRPr="00DD484B" w:rsidRDefault="00D849CD" w:rsidP="00D849CD">
      <w:pPr>
        <w:pStyle w:val="Heading3"/>
        <w:rPr>
          <w:lang w:eastAsia="zh-CN"/>
        </w:rPr>
      </w:pPr>
      <w:bookmarkStart w:id="28" w:name="_Toc85568936"/>
      <w:r>
        <w:t xml:space="preserve">SECOND ROUND Discussion on </w:t>
      </w:r>
      <w:r>
        <w:rPr>
          <w:lang w:eastAsia="zh-CN"/>
        </w:rPr>
        <w:t>PDCCH Monitoring Restrictions</w:t>
      </w:r>
      <w:bookmarkEnd w:id="28"/>
    </w:p>
    <w:p w14:paraId="168F8D0B" w14:textId="15AC4C65" w:rsidR="00D849CD" w:rsidRDefault="00D849CD" w:rsidP="00D849CD">
      <w:pPr>
        <w:rPr>
          <w:lang w:eastAsia="x-none"/>
        </w:rPr>
      </w:pPr>
      <w:r>
        <w:rPr>
          <w:lang w:eastAsia="x-none"/>
        </w:rPr>
        <w:t xml:space="preserve">Of the </w:t>
      </w:r>
      <w:r w:rsidR="00867955">
        <w:rPr>
          <w:lang w:eastAsia="x-none"/>
        </w:rPr>
        <w:t xml:space="preserve">13 </w:t>
      </w:r>
      <w:r>
        <w:rPr>
          <w:lang w:eastAsia="x-none"/>
        </w:rPr>
        <w:t xml:space="preserve">commenting companies, </w:t>
      </w:r>
      <w:r w:rsidR="00867955">
        <w:rPr>
          <w:lang w:eastAsia="x-none"/>
        </w:rPr>
        <w:t xml:space="preserve">10 </w:t>
      </w:r>
      <w:r>
        <w:rPr>
          <w:lang w:eastAsia="x-none"/>
        </w:rPr>
        <w:t xml:space="preserve">think a change may at least be needed while 3 think a change is not needed. It seems clear in the analysis that the subframes during which PDCCH is not to be monitored ought to be located around the subframe in which the UE actually transmits the UL channel or signal after timing relationship enhancement and timing advance. A change is therefore needed </w:t>
      </w:r>
      <w:r w:rsidR="008539FF">
        <w:rPr>
          <w:lang w:eastAsia="x-none"/>
        </w:rPr>
        <w:t xml:space="preserve">if </w:t>
      </w:r>
      <w:r>
        <w:rPr>
          <w:lang w:eastAsia="x-none"/>
        </w:rPr>
        <w:t xml:space="preserve">the subframe in which the UL transmission takes place </w:t>
      </w:r>
      <w:r w:rsidR="008539FF">
        <w:rPr>
          <w:lang w:eastAsia="x-none"/>
        </w:rPr>
        <w:t>is</w:t>
      </w:r>
      <w:r>
        <w:rPr>
          <w:lang w:eastAsia="x-none"/>
        </w:rPr>
        <w:t xml:space="preserve"> different from the subframe in which the UL transmission was originally scheduled in NTN.</w:t>
      </w:r>
    </w:p>
    <w:p w14:paraId="1C228DAE" w14:textId="0DFB77A4" w:rsidR="00D849CD" w:rsidRDefault="00D849CD" w:rsidP="00D849CD">
      <w:pPr>
        <w:rPr>
          <w:lang w:eastAsia="x-none"/>
        </w:rPr>
      </w:pPr>
      <w:r>
        <w:rPr>
          <w:lang w:eastAsia="x-none"/>
        </w:rPr>
        <w:t xml:space="preserve">The question is how to capture this in a general manner that allows the spec editors to insert the details for each case. FL proposes </w:t>
      </w:r>
      <w:r w:rsidR="008539FF">
        <w:rPr>
          <w:lang w:eastAsia="x-none"/>
        </w:rPr>
        <w:t>a second survey for companies to indicate the timing relationships for which there needs to be a change in the PDCCH monitoring restrictions</w:t>
      </w:r>
      <w:r>
        <w:rPr>
          <w:lang w:eastAsia="x-none"/>
        </w:rPr>
        <w:t>. Companies are encouraged to comment on this.</w:t>
      </w:r>
    </w:p>
    <w:p w14:paraId="74A205E7" w14:textId="032983DB" w:rsidR="00D849CD" w:rsidRPr="008E3E9A" w:rsidRDefault="00D849CD" w:rsidP="00D849CD">
      <w:pPr>
        <w:rPr>
          <w:highlight w:val="cyan"/>
          <w:lang w:eastAsia="x-none"/>
        </w:rPr>
      </w:pPr>
      <w:r w:rsidRPr="008E3E9A">
        <w:rPr>
          <w:highlight w:val="cyan"/>
          <w:lang w:eastAsia="x-none"/>
        </w:rPr>
        <w:t xml:space="preserve">FL </w:t>
      </w:r>
      <w:r w:rsidR="008539FF">
        <w:rPr>
          <w:highlight w:val="cyan"/>
          <w:lang w:eastAsia="x-none"/>
        </w:rPr>
        <w:t>Survey</w:t>
      </w:r>
      <w:r w:rsidR="008539FF" w:rsidRPr="008E3E9A">
        <w:rPr>
          <w:highlight w:val="cyan"/>
          <w:lang w:eastAsia="x-none"/>
        </w:rPr>
        <w:t xml:space="preserve"> </w:t>
      </w:r>
      <w:r w:rsidRPr="008E3E9A">
        <w:rPr>
          <w:highlight w:val="cyan"/>
          <w:lang w:eastAsia="x-none"/>
        </w:rPr>
        <w:t>3.4.3-1:</w:t>
      </w:r>
    </w:p>
    <w:p w14:paraId="06C969E1" w14:textId="7C4951BD" w:rsidR="00D849CD" w:rsidRDefault="008539FF" w:rsidP="00D849CD">
      <w:pPr>
        <w:rPr>
          <w:color w:val="000000" w:themeColor="text1"/>
        </w:rPr>
      </w:pPr>
      <w:r>
        <w:t>Companies are invited to identify the timing relationships where the UE is not expected to monitor PDDCH that need to be modified to take account of the UE-specific TA in IoT NTN</w:t>
      </w:r>
    </w:p>
    <w:p w14:paraId="77EF930F" w14:textId="77777777" w:rsidR="00D849CD" w:rsidRDefault="00D849CD" w:rsidP="00D849CD">
      <w:pPr>
        <w:rPr>
          <w:color w:val="000000" w:themeColor="text1"/>
        </w:rPr>
      </w:pPr>
    </w:p>
    <w:tbl>
      <w:tblPr>
        <w:tblStyle w:val="TableGrid"/>
        <w:tblW w:w="9067" w:type="dxa"/>
        <w:tblLook w:val="04A0" w:firstRow="1" w:lastRow="0" w:firstColumn="1" w:lastColumn="0" w:noHBand="0" w:noVBand="1"/>
      </w:tblPr>
      <w:tblGrid>
        <w:gridCol w:w="1741"/>
        <w:gridCol w:w="7326"/>
      </w:tblGrid>
      <w:tr w:rsidR="008539FF" w14:paraId="342F249F" w14:textId="77777777" w:rsidTr="00E92BEF">
        <w:tc>
          <w:tcPr>
            <w:tcW w:w="1741" w:type="dxa"/>
            <w:shd w:val="clear" w:color="auto" w:fill="D9D9D9" w:themeFill="background1" w:themeFillShade="D9"/>
          </w:tcPr>
          <w:p w14:paraId="3CE99ABD" w14:textId="77777777" w:rsidR="008539FF" w:rsidRDefault="008539FF" w:rsidP="00867955">
            <w:pPr>
              <w:jc w:val="center"/>
            </w:pPr>
            <w:r>
              <w:t>Company</w:t>
            </w:r>
          </w:p>
        </w:tc>
        <w:tc>
          <w:tcPr>
            <w:tcW w:w="7326" w:type="dxa"/>
            <w:shd w:val="clear" w:color="auto" w:fill="D9D9D9" w:themeFill="background1" w:themeFillShade="D9"/>
          </w:tcPr>
          <w:p w14:paraId="452EEC61" w14:textId="23D1C748" w:rsidR="008539FF" w:rsidRDefault="008539FF" w:rsidP="00867955">
            <w:pPr>
              <w:jc w:val="center"/>
            </w:pPr>
            <w:r>
              <w:t>Timing relationships</w:t>
            </w:r>
          </w:p>
        </w:tc>
      </w:tr>
      <w:tr w:rsidR="008539FF" w14:paraId="674BFB54" w14:textId="77777777" w:rsidTr="00E92BEF">
        <w:tc>
          <w:tcPr>
            <w:tcW w:w="1741" w:type="dxa"/>
          </w:tcPr>
          <w:p w14:paraId="0F9CCA5F" w14:textId="1BE44E11" w:rsidR="008539FF" w:rsidRPr="00D06892" w:rsidRDefault="00D06892" w:rsidP="00867955">
            <w:pPr>
              <w:rPr>
                <w:rFonts w:eastAsia="DengXian"/>
                <w:lang w:eastAsia="zh-CN"/>
              </w:rPr>
            </w:pPr>
            <w:r>
              <w:rPr>
                <w:rFonts w:eastAsia="DengXian" w:hint="eastAsia"/>
                <w:lang w:eastAsia="zh-CN"/>
              </w:rPr>
              <w:t>Z</w:t>
            </w:r>
            <w:r>
              <w:rPr>
                <w:rFonts w:eastAsia="DengXian"/>
                <w:lang w:eastAsia="zh-CN"/>
              </w:rPr>
              <w:t>TE</w:t>
            </w:r>
          </w:p>
        </w:tc>
        <w:tc>
          <w:tcPr>
            <w:tcW w:w="7326" w:type="dxa"/>
          </w:tcPr>
          <w:p w14:paraId="54E34EEA" w14:textId="230695F4" w:rsidR="00255D14" w:rsidRDefault="00255D14" w:rsidP="00867955">
            <w:pPr>
              <w:jc w:val="left"/>
            </w:pPr>
            <w:r>
              <w:t xml:space="preserve">Following two cases with modification marked in red are provided. </w:t>
            </w:r>
          </w:p>
          <w:p w14:paraId="5840A5E1" w14:textId="2F574E7C" w:rsidR="002702AB" w:rsidRDefault="00D06892" w:rsidP="00867955">
            <w:pPr>
              <w:jc w:val="left"/>
            </w:pPr>
            <w:r>
              <w:t xml:space="preserve">If </w:t>
            </w:r>
            <w:r w:rsidR="005C4713">
              <w:t>NPUSCH format 1</w:t>
            </w:r>
            <w:r>
              <w:rPr>
                <w:rFonts w:hint="eastAsia"/>
              </w:rPr>
              <w:t xml:space="preserve"> transmission of 1st HARQ process start from subframe n+k</w:t>
            </w:r>
            <w:r w:rsidRPr="00812088">
              <w:rPr>
                <w:rFonts w:hint="eastAsia"/>
              </w:rPr>
              <w:t xml:space="preserve">+K_offset,  </w:t>
            </w:r>
          </w:p>
          <w:p w14:paraId="34B63706" w14:textId="0222E6BF" w:rsidR="00255D14" w:rsidRDefault="00255D14" w:rsidP="00255D14">
            <w:pPr>
              <w:pStyle w:val="B1"/>
            </w:pPr>
            <w:r>
              <w:t>-</w:t>
            </w:r>
            <w:r>
              <w:tab/>
              <w:t xml:space="preserve">the UE is not required to monitor an NPDCCH candidate in any subframe starting from subframe </w:t>
            </w:r>
            <w:r>
              <w:rPr>
                <w:i/>
              </w:rPr>
              <w:t>n+1</w:t>
            </w:r>
            <w:r>
              <w:t xml:space="preserve"> to subframe </w:t>
            </w:r>
            <w:r>
              <w:rPr>
                <w:i/>
              </w:rPr>
              <w:t xml:space="preserve">n+k-1 </w:t>
            </w:r>
            <w:r>
              <w:t xml:space="preserve">if the corresponding </w:t>
            </w:r>
            <w:r>
              <w:rPr>
                <w:rFonts w:eastAsiaTheme="minorEastAsia"/>
                <w:lang w:eastAsia="zh-CN"/>
              </w:rPr>
              <w:t>NPDCCH with DCI format N0 with CRC scrambled by C-RNTI</w:t>
            </w:r>
            <w:r>
              <w:t xml:space="preserve"> schedules </w:t>
            </w:r>
            <w:r>
              <w:rPr>
                <w:rFonts w:eastAsiaTheme="minorEastAsia" w:hint="eastAsia"/>
                <w:lang w:eastAsia="zh-CN"/>
              </w:rPr>
              <w:t>two transport blocks</w:t>
            </w:r>
            <w:r>
              <w:t xml:space="preserve"> as</w:t>
            </w:r>
            <w:r>
              <w:rPr>
                <w:rFonts w:eastAsia="SimSun" w:hint="eastAsia"/>
                <w:lang w:eastAsia="zh-CN"/>
              </w:rPr>
              <w:t xml:space="preserve"> determined by the </w:t>
            </w:r>
            <w:r>
              <w:rPr>
                <w:lang w:eastAsia="zh-CN"/>
              </w:rPr>
              <w:t>number of scheduled TB</w:t>
            </w:r>
            <w:r>
              <w:rPr>
                <w:rFonts w:eastAsia="SimSun" w:hint="eastAsia"/>
                <w:lang w:eastAsia="zh-CN"/>
              </w:rPr>
              <w:t xml:space="preserve"> </w:t>
            </w:r>
            <w:r>
              <w:rPr>
                <w:rFonts w:eastAsia="SimSun"/>
                <w:lang w:eastAsia="zh-CN"/>
              </w:rPr>
              <w:t xml:space="preserve">field, if present, </w:t>
            </w:r>
            <w:r>
              <w:t xml:space="preserve">the UE is not required to monitor an NPDCCH candidate in any subframe starting from </w:t>
            </w:r>
            <w:r w:rsidRPr="00255D14">
              <w:rPr>
                <w:color w:val="FF0000"/>
              </w:rPr>
              <w:t xml:space="preserve">UL subframe </w:t>
            </w:r>
            <w:r w:rsidRPr="00255D14">
              <w:rPr>
                <w:i/>
                <w:color w:val="FF0000"/>
              </w:rPr>
              <w:t>n+k-2</w:t>
            </w:r>
            <w:r w:rsidRPr="00255D14">
              <w:rPr>
                <w:color w:val="FF0000"/>
              </w:rPr>
              <w:t>+K_offset</w:t>
            </w:r>
            <w:r>
              <w:t xml:space="preserve"> to </w:t>
            </w:r>
            <w:r w:rsidRPr="00255D14">
              <w:rPr>
                <w:color w:val="FF0000"/>
              </w:rPr>
              <w:t xml:space="preserve">UL subframe </w:t>
            </w:r>
            <w:r w:rsidRPr="00255D14">
              <w:rPr>
                <w:i/>
                <w:color w:val="FF0000"/>
              </w:rPr>
              <w:t>n+k-1</w:t>
            </w:r>
            <w:r w:rsidRPr="00255D14">
              <w:rPr>
                <w:color w:val="FF0000"/>
              </w:rPr>
              <w:t>+K_offset</w:t>
            </w:r>
            <w:r>
              <w:t xml:space="preserve"> otherwise; and</w:t>
            </w:r>
          </w:p>
          <w:p w14:paraId="2CEBA5FF" w14:textId="42FB6877" w:rsidR="008539FF" w:rsidRPr="00255D14" w:rsidRDefault="00255D14" w:rsidP="00255D14">
            <w:pPr>
              <w:pStyle w:val="B1"/>
              <w:numPr>
                <w:ilvl w:val="0"/>
                <w:numId w:val="27"/>
              </w:numPr>
              <w:snapToGrid/>
              <w:ind w:left="576" w:hanging="288"/>
              <w:jc w:val="left"/>
              <w:textAlignment w:val="baseline"/>
            </w:pPr>
            <w:r>
              <w:t xml:space="preserve">the UE does not expect to receive a DCI Format N0 before </w:t>
            </w:r>
            <w:r w:rsidRPr="00255D14">
              <w:rPr>
                <w:color w:val="FF0000"/>
              </w:rPr>
              <w:t xml:space="preserve">UL subframe </w:t>
            </w:r>
            <w:r w:rsidRPr="00255D14">
              <w:rPr>
                <w:i/>
                <w:color w:val="FF0000"/>
              </w:rPr>
              <w:t>n</w:t>
            </w:r>
            <w:r w:rsidRPr="00255D14">
              <w:rPr>
                <w:color w:val="FF0000"/>
              </w:rPr>
              <w:t>+</w:t>
            </w:r>
            <w:r w:rsidRPr="00255D14">
              <w:rPr>
                <w:i/>
                <w:color w:val="FF0000"/>
              </w:rPr>
              <w:t>k</w:t>
            </w:r>
            <w:r w:rsidRPr="00255D14">
              <w:rPr>
                <w:color w:val="FF0000"/>
              </w:rPr>
              <w:t xml:space="preserve">-2+K_offset </w:t>
            </w:r>
            <w:r>
              <w:t>for which the corresponding NPUSCH format 1 transmission ends later than</w:t>
            </w:r>
            <w:r w:rsidRPr="00255D14">
              <w:rPr>
                <w:color w:val="FF0000"/>
              </w:rPr>
              <w:t xml:space="preserve"> UL subframe </w:t>
            </w:r>
            <w:r w:rsidRPr="00255D14">
              <w:rPr>
                <w:i/>
                <w:color w:val="FF0000"/>
              </w:rPr>
              <w:t>n</w:t>
            </w:r>
            <w:r w:rsidRPr="00255D14">
              <w:rPr>
                <w:color w:val="FF0000"/>
              </w:rPr>
              <w:t>+</w:t>
            </w:r>
            <w:r w:rsidRPr="00255D14">
              <w:rPr>
                <w:i/>
                <w:color w:val="FF0000"/>
              </w:rPr>
              <w:t>k</w:t>
            </w:r>
            <w:r w:rsidRPr="00255D14">
              <w:rPr>
                <w:color w:val="FF0000"/>
              </w:rPr>
              <w:t>+255 +K_offset</w:t>
            </w:r>
            <w:r>
              <w:t xml:space="preserve"> if the corresponding </w:t>
            </w:r>
            <w:r>
              <w:rPr>
                <w:rFonts w:eastAsiaTheme="minorEastAsia"/>
                <w:lang w:eastAsia="zh-CN"/>
              </w:rPr>
              <w:t>NPDCCH with DCI format N0 schedules one transport block</w:t>
            </w:r>
            <w:r>
              <w:t xml:space="preserve">. </w:t>
            </w:r>
            <w:r>
              <w:rPr>
                <w:rFonts w:hint="eastAsia"/>
                <w:lang w:eastAsia="zh-CN"/>
              </w:rPr>
              <w:t xml:space="preserve"> </w:t>
            </w:r>
            <w:r w:rsidR="005C4713" w:rsidRPr="00255D14">
              <w:t>(</w:t>
            </w:r>
            <w:r w:rsidR="005C4713" w:rsidRPr="00255D14">
              <w:rPr>
                <w:rFonts w:hint="eastAsia"/>
              </w:rPr>
              <w:t>TS 36.213/16.6</w:t>
            </w:r>
            <w:r w:rsidR="005C4713" w:rsidRPr="00255D14">
              <w:t>)</w:t>
            </w:r>
          </w:p>
        </w:tc>
      </w:tr>
      <w:tr w:rsidR="000551DD" w14:paraId="46B49D0B" w14:textId="77777777" w:rsidTr="00E92BEF">
        <w:tc>
          <w:tcPr>
            <w:tcW w:w="1741" w:type="dxa"/>
          </w:tcPr>
          <w:p w14:paraId="68F5C198" w14:textId="404698E5" w:rsidR="000551DD" w:rsidRDefault="000551DD" w:rsidP="000551DD">
            <w:r>
              <w:rPr>
                <w:rFonts w:eastAsia="DengXian" w:hint="eastAsia"/>
                <w:lang w:eastAsia="zh-CN"/>
              </w:rPr>
              <w:t>O</w:t>
            </w:r>
            <w:r>
              <w:rPr>
                <w:rFonts w:eastAsia="DengXian"/>
                <w:lang w:eastAsia="zh-CN"/>
              </w:rPr>
              <w:t>PPO</w:t>
            </w:r>
          </w:p>
        </w:tc>
        <w:tc>
          <w:tcPr>
            <w:tcW w:w="7326" w:type="dxa"/>
          </w:tcPr>
          <w:p w14:paraId="6F64589D" w14:textId="77777777" w:rsidR="000551DD" w:rsidRDefault="000551DD" w:rsidP="000551DD">
            <w:pPr>
              <w:jc w:val="left"/>
              <w:rPr>
                <w:lang w:val="en-GB"/>
              </w:rPr>
            </w:pPr>
            <w:r>
              <w:rPr>
                <w:rFonts w:eastAsia="DengXian" w:hint="eastAsia"/>
                <w:lang w:eastAsia="zh-CN"/>
              </w:rPr>
              <w:t>I</w:t>
            </w:r>
            <w:r>
              <w:rPr>
                <w:rFonts w:eastAsia="DengXian"/>
                <w:lang w:eastAsia="zh-CN"/>
              </w:rPr>
              <w:t xml:space="preserve">n our view, </w:t>
            </w:r>
            <w:r>
              <w:rPr>
                <w:lang w:val="en-GB"/>
              </w:rPr>
              <w:t>the restriction of the PDCCH monitoring should be discussed separately as follows:</w:t>
            </w:r>
          </w:p>
          <w:p w14:paraId="77A86D8D" w14:textId="77777777" w:rsidR="000551DD" w:rsidRPr="00233116" w:rsidRDefault="000551DD" w:rsidP="000551DD">
            <w:pPr>
              <w:pStyle w:val="ListParagraph"/>
              <w:numPr>
                <w:ilvl w:val="0"/>
                <w:numId w:val="28"/>
              </w:numPr>
              <w:ind w:firstLineChars="0"/>
              <w:rPr>
                <w:rFonts w:eastAsia="DengXian"/>
                <w:lang w:val="en-GB" w:eastAsia="zh-CN"/>
              </w:rPr>
            </w:pPr>
            <w:r w:rsidRPr="00233116">
              <w:rPr>
                <w:rFonts w:eastAsia="DengXian"/>
                <w:lang w:val="en-GB" w:eastAsia="zh-CN"/>
              </w:rPr>
              <w:t>the PDCCH monitoring in UL</w:t>
            </w:r>
          </w:p>
          <w:p w14:paraId="137FB76E" w14:textId="77777777" w:rsidR="000551DD" w:rsidRPr="00233116" w:rsidRDefault="000551DD" w:rsidP="000551DD">
            <w:pPr>
              <w:rPr>
                <w:rFonts w:eastAsia="DengXian"/>
                <w:lang w:val="en-GB" w:eastAsia="zh-CN"/>
              </w:rPr>
            </w:pPr>
            <w:r>
              <w:rPr>
                <w:lang w:val="en-GB"/>
              </w:rPr>
              <w:t>I</w:t>
            </w:r>
            <w:r w:rsidRPr="00B91C4B">
              <w:rPr>
                <w:lang w:val="en-GB"/>
              </w:rPr>
              <w:t>n this case the PDCCH monitoring restriction should not be shifted by K offset given a long TA needed for UL transmission, for this reason, a safe option is to maintain the legacy restriction, i.e. not expected to monitor starting from n+k-2</w:t>
            </w:r>
            <w:r>
              <w:rPr>
                <w:lang w:val="en-GB"/>
              </w:rPr>
              <w:t xml:space="preserve">. </w:t>
            </w:r>
          </w:p>
          <w:p w14:paraId="25ACBE85" w14:textId="77777777" w:rsidR="000551DD" w:rsidRPr="00163FC4" w:rsidRDefault="000551DD" w:rsidP="000551DD">
            <w:pPr>
              <w:pStyle w:val="ListParagraph"/>
              <w:numPr>
                <w:ilvl w:val="0"/>
                <w:numId w:val="28"/>
              </w:numPr>
              <w:ind w:firstLineChars="0"/>
              <w:rPr>
                <w:rFonts w:eastAsia="DengXian"/>
                <w:lang w:val="en-GB" w:eastAsia="zh-CN"/>
              </w:rPr>
            </w:pPr>
            <w:r w:rsidRPr="00163FC4">
              <w:rPr>
                <w:rFonts w:eastAsia="DengXian"/>
                <w:lang w:val="en-GB" w:eastAsia="zh-CN"/>
              </w:rPr>
              <w:t>the PDCCH monitoring in DL;</w:t>
            </w:r>
          </w:p>
          <w:p w14:paraId="6F15B9B3" w14:textId="77777777" w:rsidR="000551DD" w:rsidRPr="00163FC4" w:rsidRDefault="000551DD" w:rsidP="000551DD">
            <w:pPr>
              <w:rPr>
                <w:rFonts w:eastAsia="DengXian"/>
                <w:lang w:val="en-GB" w:eastAsia="zh-CN"/>
              </w:rPr>
            </w:pPr>
            <w:r w:rsidRPr="00163FC4">
              <w:rPr>
                <w:rFonts w:eastAsia="DengXian"/>
                <w:lang w:val="en-GB" w:eastAsia="zh-CN"/>
              </w:rPr>
              <w:t>For DCI scheduling PDSCH</w:t>
            </w:r>
            <w:r>
              <w:rPr>
                <w:rFonts w:eastAsia="DengXian"/>
                <w:lang w:val="en-GB" w:eastAsia="zh-CN"/>
              </w:rPr>
              <w:t xml:space="preserve">: </w:t>
            </w:r>
            <w:r w:rsidRPr="00163FC4">
              <w:rPr>
                <w:rFonts w:eastAsia="DengXian"/>
                <w:lang w:val="en-GB" w:eastAsia="zh-CN"/>
              </w:rPr>
              <w:t xml:space="preserve">there is no need to change the </w:t>
            </w:r>
            <w:r>
              <w:rPr>
                <w:rFonts w:eastAsia="DengXian"/>
                <w:lang w:val="en-GB" w:eastAsia="zh-CN"/>
              </w:rPr>
              <w:t>current</w:t>
            </w:r>
            <w:r w:rsidRPr="00163FC4">
              <w:rPr>
                <w:rFonts w:eastAsia="DengXian"/>
                <w:lang w:val="en-GB" w:eastAsia="zh-CN"/>
              </w:rPr>
              <w:t xml:space="preserve"> </w:t>
            </w:r>
            <w:r>
              <w:t>specifications</w:t>
            </w:r>
            <w:r w:rsidRPr="00163FC4">
              <w:rPr>
                <w:rFonts w:eastAsia="DengXian"/>
                <w:lang w:val="en-GB" w:eastAsia="zh-CN"/>
              </w:rPr>
              <w:t xml:space="preserve">, because </w:t>
            </w:r>
            <w:r w:rsidRPr="00163FC4">
              <w:rPr>
                <w:rFonts w:eastAsia="DengXian"/>
                <w:lang w:val="en-GB" w:eastAsia="zh-CN"/>
              </w:rPr>
              <w:lastRenderedPageBreak/>
              <w:t>the uplink and downlink scheduling relationship is not involved</w:t>
            </w:r>
            <w:r>
              <w:rPr>
                <w:rFonts w:eastAsia="DengXian"/>
                <w:lang w:val="en-GB" w:eastAsia="zh-CN"/>
              </w:rPr>
              <w:t>.</w:t>
            </w:r>
          </w:p>
          <w:p w14:paraId="2F81E983" w14:textId="77777777" w:rsidR="000551DD" w:rsidRPr="00E20C69" w:rsidRDefault="000551DD" w:rsidP="000551DD">
            <w:pPr>
              <w:pStyle w:val="ListParagraph"/>
              <w:numPr>
                <w:ilvl w:val="0"/>
                <w:numId w:val="28"/>
              </w:numPr>
              <w:ind w:firstLineChars="0"/>
              <w:rPr>
                <w:rFonts w:eastAsia="DengXian"/>
                <w:lang w:val="en-GB" w:eastAsia="zh-CN"/>
              </w:rPr>
            </w:pPr>
            <w:r w:rsidRPr="00E20C69">
              <w:rPr>
                <w:rFonts w:eastAsia="DengXian"/>
                <w:lang w:val="en-GB" w:eastAsia="zh-CN"/>
              </w:rPr>
              <w:t>the PDCCH monitoring in HARQ process.</w:t>
            </w:r>
          </w:p>
          <w:p w14:paraId="25E80635" w14:textId="77777777" w:rsidR="000551DD" w:rsidRDefault="000551DD" w:rsidP="000551DD">
            <w:pPr>
              <w:rPr>
                <w:rFonts w:eastAsia="DengXian"/>
                <w:lang w:val="en-GB" w:eastAsia="zh-CN"/>
              </w:rPr>
            </w:pPr>
            <w:r w:rsidRPr="00E20C69">
              <w:rPr>
                <w:rFonts w:eastAsia="DengXian"/>
                <w:lang w:val="en-GB" w:eastAsia="zh-CN"/>
              </w:rPr>
              <w:t>For HARQ feedback of DCI scheduling PDSCH</w:t>
            </w:r>
            <w:r>
              <w:rPr>
                <w:rFonts w:eastAsia="DengXian"/>
                <w:lang w:val="en-GB" w:eastAsia="zh-CN"/>
              </w:rPr>
              <w:t xml:space="preserve">: </w:t>
            </w:r>
          </w:p>
          <w:p w14:paraId="5142DAE5" w14:textId="77777777" w:rsidR="000551DD" w:rsidRDefault="000551DD" w:rsidP="000551DD">
            <w:pPr>
              <w:rPr>
                <w:rFonts w:eastAsia="DengXian"/>
                <w:lang w:val="en-GB" w:eastAsia="zh-CN"/>
              </w:rPr>
            </w:pPr>
            <w:r>
              <w:rPr>
                <w:rFonts w:eastAsia="DengXian" w:hint="eastAsia"/>
                <w:lang w:val="en-GB" w:eastAsia="zh-CN"/>
              </w:rPr>
              <w:t>[</w:t>
            </w:r>
            <w:r>
              <w:rPr>
                <w:rFonts w:eastAsia="DengXian"/>
                <w:lang w:val="en-GB" w:eastAsia="zh-CN"/>
              </w:rPr>
              <w:t>36.213 section 16.6]</w:t>
            </w:r>
          </w:p>
          <w:p w14:paraId="0CD47383" w14:textId="77777777" w:rsidR="000551DD" w:rsidRDefault="000551DD" w:rsidP="000551DD">
            <w:r>
              <w:t>If a NB-IoT UE detects NPDCCH with DCI Format N</w:t>
            </w:r>
            <w:r>
              <w:rPr>
                <w:rFonts w:hint="eastAsia"/>
              </w:rPr>
              <w:t>1</w:t>
            </w:r>
            <w:r>
              <w:t xml:space="preserve"> ending in subframe </w:t>
            </w:r>
            <w:r>
              <w:rPr>
                <w:i/>
              </w:rPr>
              <w:t>n</w:t>
            </w:r>
            <w:r>
              <w:t xml:space="preserve">, and if the corresponding NPDSCH transmission starts from </w:t>
            </w:r>
            <w:r>
              <w:rPr>
                <w:i/>
              </w:rPr>
              <w:t>n+k,</w:t>
            </w:r>
            <w:r>
              <w:t xml:space="preserve"> and </w:t>
            </w:r>
          </w:p>
          <w:p w14:paraId="4D6026C8" w14:textId="77777777" w:rsidR="000551DD" w:rsidRDefault="000551DD" w:rsidP="000551DD">
            <w:r>
              <w:t>-</w:t>
            </w:r>
            <w:r>
              <w:tab/>
              <w:t xml:space="preserve">for FDD, if the corresponding NPUSCH </w:t>
            </w:r>
            <w:r>
              <w:rPr>
                <w:rFonts w:hint="eastAsia"/>
              </w:rPr>
              <w:t xml:space="preserve">format 2 </w:t>
            </w:r>
            <w:r>
              <w:t xml:space="preserve">transmission starts from </w:t>
            </w:r>
            <w:r>
              <w:rPr>
                <w:rFonts w:hint="eastAsia"/>
                <w:lang w:eastAsia="zh-CN"/>
              </w:rPr>
              <w:t xml:space="preserve">subframe </w:t>
            </w:r>
            <w:r>
              <w:rPr>
                <w:i/>
              </w:rPr>
              <w:t>n+m</w:t>
            </w:r>
            <w:r>
              <w:t xml:space="preserve"> the UE is not required to monitor NPDCCH in any subframe starting from subframe </w:t>
            </w:r>
            <w:r>
              <w:rPr>
                <w:i/>
              </w:rPr>
              <w:t>n+ k</w:t>
            </w:r>
            <w:r>
              <w:t xml:space="preserve"> to subframe </w:t>
            </w:r>
            <w:r>
              <w:rPr>
                <w:i/>
              </w:rPr>
              <w:t>n+m-1</w:t>
            </w:r>
            <w:r>
              <w:t>.</w:t>
            </w:r>
          </w:p>
          <w:p w14:paraId="1CECE25C" w14:textId="7CBC975A" w:rsidR="000551DD" w:rsidRPr="005C4713" w:rsidRDefault="000551DD" w:rsidP="000551DD">
            <w:pPr>
              <w:pStyle w:val="B1"/>
              <w:numPr>
                <w:ilvl w:val="0"/>
                <w:numId w:val="27"/>
              </w:numPr>
              <w:snapToGrid/>
              <w:ind w:left="576" w:hanging="288"/>
              <w:jc w:val="left"/>
              <w:textAlignment w:val="baseline"/>
            </w:pPr>
            <w:r>
              <w:rPr>
                <w:rFonts w:eastAsia="DengXian" w:hint="eastAsia"/>
                <w:lang w:val="en-GB" w:eastAsia="zh-CN"/>
              </w:rPr>
              <w:t>I</w:t>
            </w:r>
            <w:r>
              <w:rPr>
                <w:rFonts w:eastAsia="DengXian"/>
                <w:lang w:val="en-GB" w:eastAsia="zh-CN"/>
              </w:rPr>
              <w:t xml:space="preserve">n this case, if </w:t>
            </w:r>
            <w:r>
              <w:rPr>
                <w:rFonts w:eastAsia="DengXian"/>
                <w:lang w:eastAsia="zh-CN"/>
              </w:rPr>
              <w:t>K offset</w:t>
            </w:r>
            <w:r w:rsidRPr="00D85900">
              <w:rPr>
                <w:rFonts w:eastAsia="DengXian"/>
                <w:lang w:val="en-GB" w:eastAsia="zh-CN"/>
              </w:rPr>
              <w:t xml:space="preserve"> </w:t>
            </w:r>
            <w:r>
              <w:rPr>
                <w:rFonts w:eastAsia="DengXian"/>
                <w:lang w:val="en-GB" w:eastAsia="zh-CN"/>
              </w:rPr>
              <w:t>has been</w:t>
            </w:r>
            <w:r w:rsidRPr="00D85900">
              <w:rPr>
                <w:rFonts w:eastAsia="DengXian"/>
                <w:lang w:val="en-GB" w:eastAsia="zh-CN"/>
              </w:rPr>
              <w:t xml:space="preserve"> considered </w:t>
            </w:r>
            <w:r>
              <w:rPr>
                <w:rFonts w:eastAsia="DengXian"/>
                <w:lang w:val="en-GB" w:eastAsia="zh-CN"/>
              </w:rPr>
              <w:t xml:space="preserve">in the </w:t>
            </w:r>
            <w:r>
              <w:rPr>
                <w:rFonts w:hint="eastAsia"/>
                <w:lang w:eastAsia="zh-CN"/>
              </w:rPr>
              <w:t xml:space="preserve">subframe </w:t>
            </w:r>
            <w:r>
              <w:rPr>
                <w:i/>
              </w:rPr>
              <w:t xml:space="preserve">n+m </w:t>
            </w:r>
            <w:r w:rsidRPr="00CD0165">
              <w:t xml:space="preserve">,there is also on need to </w:t>
            </w:r>
            <w:r>
              <w:t xml:space="preserve">introduce the </w:t>
            </w:r>
            <w:r>
              <w:rPr>
                <w:rFonts w:eastAsia="DengXian"/>
                <w:lang w:eastAsia="zh-CN"/>
              </w:rPr>
              <w:t xml:space="preserve">K offset. Otherwise, </w:t>
            </w:r>
            <w:r>
              <w:t xml:space="preserve">the UE is not required to monitor NPDCCH in any subframe starting from subframe </w:t>
            </w:r>
            <w:r>
              <w:rPr>
                <w:i/>
              </w:rPr>
              <w:t>n+ k</w:t>
            </w:r>
            <w:r>
              <w:t xml:space="preserve"> to subframe </w:t>
            </w:r>
            <w:r w:rsidRPr="00CD0165">
              <w:rPr>
                <w:i/>
                <w:color w:val="FF0000"/>
              </w:rPr>
              <w:t>n+m+</w:t>
            </w:r>
            <w:r w:rsidRPr="00CD0165">
              <w:rPr>
                <w:color w:val="FF0000"/>
              </w:rPr>
              <w:t xml:space="preserve"> </w:t>
            </w:r>
            <w:r w:rsidRPr="00CD0165">
              <w:rPr>
                <w:i/>
                <w:color w:val="FF0000"/>
              </w:rPr>
              <w:t>K offset -1</w:t>
            </w:r>
            <w:r>
              <w:t>.</w:t>
            </w:r>
          </w:p>
        </w:tc>
      </w:tr>
      <w:tr w:rsidR="000551DD" w14:paraId="01BF06BC" w14:textId="77777777" w:rsidTr="00E92BEF">
        <w:tc>
          <w:tcPr>
            <w:tcW w:w="1741" w:type="dxa"/>
          </w:tcPr>
          <w:p w14:paraId="19F97CA0" w14:textId="5FCC7D01" w:rsidR="000551DD" w:rsidRPr="00E0332B" w:rsidRDefault="00E0332B" w:rsidP="000551DD">
            <w:pPr>
              <w:rPr>
                <w:color w:val="C00000"/>
              </w:rPr>
            </w:pPr>
            <w:r w:rsidRPr="00E0332B">
              <w:rPr>
                <w:color w:val="C00000"/>
              </w:rPr>
              <w:lastRenderedPageBreak/>
              <w:t>Qualcomm</w:t>
            </w:r>
          </w:p>
        </w:tc>
        <w:tc>
          <w:tcPr>
            <w:tcW w:w="7326" w:type="dxa"/>
          </w:tcPr>
          <w:p w14:paraId="2D075794" w14:textId="5470877D" w:rsidR="00E0332B" w:rsidRPr="00E0332B" w:rsidRDefault="00E0332B" w:rsidP="000551DD">
            <w:pPr>
              <w:rPr>
                <w:noProof/>
                <w:color w:val="C00000"/>
              </w:rPr>
            </w:pPr>
            <w:r w:rsidRPr="00E0332B">
              <w:rPr>
                <w:noProof/>
                <w:color w:val="C00000"/>
              </w:rPr>
              <w:t xml:space="preserve">Note that, according to the Fig. below, the interrupted subframe definition needs to be updated using a </w:t>
            </w:r>
            <w:r w:rsidRPr="00E0332B">
              <w:rPr>
                <w:b/>
                <w:bCs/>
                <w:noProof/>
                <w:color w:val="0070C0"/>
              </w:rPr>
              <w:t>“-TA” term</w:t>
            </w:r>
            <w:r w:rsidRPr="00E0332B">
              <w:rPr>
                <w:noProof/>
                <w:color w:val="0070C0"/>
              </w:rPr>
              <w:t xml:space="preserve"> for the </w:t>
            </w:r>
            <w:r w:rsidRPr="00E0332B">
              <w:rPr>
                <w:b/>
                <w:bCs/>
                <w:noProof/>
                <w:color w:val="0070C0"/>
              </w:rPr>
              <w:t>“DL subframes”</w:t>
            </w:r>
            <w:r w:rsidRPr="00E0332B">
              <w:rPr>
                <w:noProof/>
                <w:color w:val="C00000"/>
              </w:rPr>
              <w:t>.</w:t>
            </w:r>
          </w:p>
          <w:p w14:paraId="7C0AAF15" w14:textId="3A8E9CDE" w:rsidR="00E0332B" w:rsidRDefault="00E0332B" w:rsidP="000551DD">
            <w:pPr>
              <w:rPr>
                <w:noProof/>
                <w:color w:val="C00000"/>
              </w:rPr>
            </w:pPr>
            <w:r w:rsidRPr="00E0332B">
              <w:rPr>
                <w:noProof/>
                <w:color w:val="C00000"/>
              </w:rPr>
              <w:t xml:space="preserve">This is </w:t>
            </w:r>
            <w:r w:rsidRPr="00E0332B">
              <w:rPr>
                <w:b/>
                <w:bCs/>
                <w:noProof/>
                <w:color w:val="0070C0"/>
              </w:rPr>
              <w:t>different from a “+K_offset” term for UL subframes</w:t>
            </w:r>
            <w:r w:rsidRPr="00E0332B">
              <w:rPr>
                <w:noProof/>
                <w:color w:val="C00000"/>
              </w:rPr>
              <w:t xml:space="preserve"> that some companies are confusing this with.</w:t>
            </w:r>
          </w:p>
          <w:p w14:paraId="0C24BA4E" w14:textId="3619E77C" w:rsidR="00E0332B" w:rsidRPr="00E0332B" w:rsidRDefault="00E0332B" w:rsidP="000551DD">
            <w:pPr>
              <w:rPr>
                <w:i/>
                <w:iCs/>
                <w:noProof/>
                <w:color w:val="00B050"/>
              </w:rPr>
            </w:pPr>
            <w:r w:rsidRPr="00E0332B">
              <w:rPr>
                <w:i/>
                <w:iCs/>
                <w:noProof/>
                <w:color w:val="00B050"/>
              </w:rPr>
              <w:t>Reiterating a point made before: whenever the specs refer to “monitoring/receiving”, the indices refer to DL indices; whenever the specs refer to “transmission”, the indices refers to UL indices.</w:t>
            </w:r>
          </w:p>
          <w:p w14:paraId="3712A048" w14:textId="38A1D82E" w:rsidR="00E0332B" w:rsidRPr="00E0332B" w:rsidRDefault="00E0332B" w:rsidP="000551DD">
            <w:pPr>
              <w:rPr>
                <w:noProof/>
                <w:color w:val="C00000"/>
              </w:rPr>
            </w:pPr>
            <w:r w:rsidRPr="00E0332B">
              <w:rPr>
                <w:noProof/>
                <w:color w:val="C00000"/>
              </w:rPr>
              <w:t>As for the cases in which this is required, the following are what we can think of:</w:t>
            </w:r>
          </w:p>
          <w:p w14:paraId="33EF2D43" w14:textId="2DDCED32" w:rsidR="00E0332B" w:rsidRPr="00E0332B" w:rsidRDefault="00E0332B" w:rsidP="00E0332B">
            <w:pPr>
              <w:pStyle w:val="ListParagraph"/>
              <w:numPr>
                <w:ilvl w:val="0"/>
                <w:numId w:val="29"/>
              </w:numPr>
              <w:ind w:firstLineChars="0"/>
              <w:rPr>
                <w:b/>
                <w:bCs/>
                <w:noProof/>
                <w:color w:val="C00000"/>
              </w:rPr>
            </w:pPr>
            <w:r w:rsidRPr="00E0332B">
              <w:rPr>
                <w:b/>
                <w:bCs/>
                <w:noProof/>
                <w:color w:val="C00000"/>
              </w:rPr>
              <w:t>Before and after: (N)PUSCH, (N)PRACH, PUCCH</w:t>
            </w:r>
          </w:p>
          <w:p w14:paraId="465AB649" w14:textId="22F533DB" w:rsidR="00E0332B" w:rsidRPr="00E0332B" w:rsidRDefault="00E0332B" w:rsidP="00E0332B">
            <w:pPr>
              <w:pStyle w:val="ListParagraph"/>
              <w:numPr>
                <w:ilvl w:val="0"/>
                <w:numId w:val="29"/>
              </w:numPr>
              <w:ind w:firstLineChars="0"/>
              <w:rPr>
                <w:b/>
                <w:bCs/>
                <w:noProof/>
                <w:color w:val="C00000"/>
              </w:rPr>
            </w:pPr>
            <w:r w:rsidRPr="00E0332B">
              <w:rPr>
                <w:b/>
                <w:bCs/>
                <w:noProof/>
                <w:color w:val="C00000"/>
              </w:rPr>
              <w:t>Half-duplex guard periods</w:t>
            </w:r>
          </w:p>
          <w:p w14:paraId="56A6FFD8" w14:textId="77777777" w:rsidR="00E0332B" w:rsidRPr="00E0332B" w:rsidRDefault="00E0332B" w:rsidP="000551DD">
            <w:pPr>
              <w:rPr>
                <w:noProof/>
                <w:color w:val="C00000"/>
              </w:rPr>
            </w:pPr>
          </w:p>
          <w:p w14:paraId="039B8EB9" w14:textId="0DB7939F" w:rsidR="000551DD" w:rsidRPr="00E0332B" w:rsidRDefault="00E0332B" w:rsidP="000551DD">
            <w:pPr>
              <w:rPr>
                <w:color w:val="C00000"/>
              </w:rPr>
            </w:pPr>
            <w:r w:rsidRPr="00E0332B">
              <w:rPr>
                <w:noProof/>
                <w:color w:val="C00000"/>
                <w:lang w:eastAsia="en-US"/>
              </w:rPr>
              <w:drawing>
                <wp:inline distT="0" distB="0" distL="0" distR="0" wp14:anchorId="66E8253F" wp14:editId="72E9DD11">
                  <wp:extent cx="4507414" cy="2706277"/>
                  <wp:effectExtent l="0" t="0" r="7620" b="0"/>
                  <wp:docPr id="26" name="Picture 26" descr="A screen shot of a smart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Half_Duplex_interrupted_SF_definition.png"/>
                          <pic:cNvPicPr/>
                        </pic:nvPicPr>
                        <pic:blipFill>
                          <a:blip r:embed="rId22">
                            <a:extLst>
                              <a:ext uri="{28A0092B-C50C-407E-A947-70E740481C1C}">
                                <a14:useLocalDpi xmlns:a14="http://schemas.microsoft.com/office/drawing/2010/main" val="0"/>
                              </a:ext>
                            </a:extLst>
                          </a:blip>
                          <a:stretch>
                            <a:fillRect/>
                          </a:stretch>
                        </pic:blipFill>
                        <pic:spPr>
                          <a:xfrm>
                            <a:off x="0" y="0"/>
                            <a:ext cx="4516618" cy="2711803"/>
                          </a:xfrm>
                          <a:prstGeom prst="rect">
                            <a:avLst/>
                          </a:prstGeom>
                        </pic:spPr>
                      </pic:pic>
                    </a:graphicData>
                  </a:graphic>
                </wp:inline>
              </w:drawing>
            </w:r>
          </w:p>
        </w:tc>
      </w:tr>
      <w:tr w:rsidR="000551DD" w:rsidRPr="008A4526" w14:paraId="6619CECA" w14:textId="77777777" w:rsidTr="00E92BEF">
        <w:tc>
          <w:tcPr>
            <w:tcW w:w="1741" w:type="dxa"/>
          </w:tcPr>
          <w:p w14:paraId="1871FE44" w14:textId="675525DD" w:rsidR="000551DD" w:rsidRDefault="007C5B26" w:rsidP="000551DD">
            <w:pPr>
              <w:rPr>
                <w:rFonts w:eastAsia="DengXian"/>
                <w:lang w:eastAsia="zh-CN"/>
              </w:rPr>
            </w:pPr>
            <w:r>
              <w:rPr>
                <w:rFonts w:eastAsia="DengXian" w:hint="eastAsia"/>
                <w:lang w:eastAsia="zh-CN"/>
              </w:rPr>
              <w:t>CATT</w:t>
            </w:r>
          </w:p>
        </w:tc>
        <w:tc>
          <w:tcPr>
            <w:tcW w:w="7326" w:type="dxa"/>
          </w:tcPr>
          <w:p w14:paraId="4AFE2870" w14:textId="59105867" w:rsidR="008759AB" w:rsidRPr="008759AB" w:rsidRDefault="008759AB" w:rsidP="000551DD">
            <w:pPr>
              <w:rPr>
                <w:rFonts w:eastAsia="DengXian"/>
                <w:lang w:eastAsia="zh-CN"/>
              </w:rPr>
            </w:pPr>
            <w:r>
              <w:rPr>
                <w:rFonts w:eastAsia="DengXian" w:hint="eastAsia"/>
                <w:lang w:eastAsia="zh-CN"/>
              </w:rPr>
              <w:t xml:space="preserve">TA is better than </w:t>
            </w:r>
            <w:r w:rsidRPr="008759AB">
              <w:rPr>
                <w:rFonts w:eastAsia="DengXian"/>
                <w:lang w:eastAsia="zh-CN"/>
              </w:rPr>
              <w:t>K_offset</w:t>
            </w:r>
            <w:r w:rsidRPr="008759AB">
              <w:rPr>
                <w:rFonts w:eastAsia="DengXian" w:hint="eastAsia"/>
                <w:lang w:eastAsia="zh-CN"/>
              </w:rPr>
              <w:t>.</w:t>
            </w:r>
          </w:p>
          <w:p w14:paraId="355702F9" w14:textId="4BEA97F4" w:rsidR="007C5B26" w:rsidRPr="00444400" w:rsidRDefault="008759AB" w:rsidP="000551DD">
            <w:pPr>
              <w:rPr>
                <w:rFonts w:eastAsia="DengXian"/>
                <w:lang w:eastAsia="zh-CN"/>
              </w:rPr>
            </w:pPr>
            <w:r>
              <w:rPr>
                <w:rFonts w:eastAsia="DengXian" w:hint="eastAsia"/>
                <w:lang w:eastAsia="zh-CN"/>
              </w:rPr>
              <w:t xml:space="preserve">If </w:t>
            </w:r>
            <w:r w:rsidRPr="008759AB">
              <w:rPr>
                <w:rFonts w:eastAsia="DengXian"/>
                <w:lang w:eastAsia="zh-CN"/>
              </w:rPr>
              <w:t>K_offset</w:t>
            </w:r>
            <w:r>
              <w:rPr>
                <w:rFonts w:eastAsia="DengXian" w:hint="eastAsia"/>
                <w:lang w:eastAsia="zh-CN"/>
              </w:rPr>
              <w:t xml:space="preserve"> is </w:t>
            </w:r>
            <w:r>
              <w:rPr>
                <w:rFonts w:eastAsia="DengXian"/>
                <w:lang w:eastAsia="zh-CN"/>
              </w:rPr>
              <w:t>used</w:t>
            </w:r>
            <w:r>
              <w:rPr>
                <w:rFonts w:eastAsia="DengXian" w:hint="eastAsia"/>
                <w:lang w:eastAsia="zh-CN"/>
              </w:rPr>
              <w:t xml:space="preserve">, cell-specific </w:t>
            </w:r>
            <w:r w:rsidRPr="008759AB">
              <w:rPr>
                <w:rFonts w:eastAsia="DengXian"/>
                <w:lang w:eastAsia="zh-CN"/>
              </w:rPr>
              <w:t>K_offset</w:t>
            </w:r>
            <w:r>
              <w:rPr>
                <w:rFonts w:eastAsia="DengXian" w:hint="eastAsia"/>
                <w:lang w:eastAsia="zh-CN"/>
              </w:rPr>
              <w:t xml:space="preserve"> is us</w:t>
            </w:r>
            <w:r w:rsidR="00A5143F">
              <w:rPr>
                <w:rFonts w:eastAsia="DengXian" w:hint="eastAsia"/>
                <w:lang w:eastAsia="zh-CN"/>
              </w:rPr>
              <w:t>ed before the initial access, and UE</w:t>
            </w:r>
            <w:r>
              <w:rPr>
                <w:rFonts w:eastAsia="DengXian" w:hint="eastAsia"/>
                <w:lang w:eastAsia="zh-CN"/>
              </w:rPr>
              <w:t>-specific</w:t>
            </w:r>
            <w:r w:rsidR="00A5143F">
              <w:rPr>
                <w:rFonts w:eastAsia="DengXian" w:hint="eastAsia"/>
                <w:lang w:eastAsia="zh-CN"/>
              </w:rPr>
              <w:t xml:space="preserve"> </w:t>
            </w:r>
            <w:r w:rsidR="00A5143F" w:rsidRPr="008759AB">
              <w:rPr>
                <w:rFonts w:eastAsia="DengXian"/>
                <w:lang w:eastAsia="zh-CN"/>
              </w:rPr>
              <w:t>K_offset</w:t>
            </w:r>
            <w:r w:rsidR="00A5143F">
              <w:rPr>
                <w:rFonts w:eastAsia="DengXian" w:hint="eastAsia"/>
                <w:lang w:eastAsia="zh-CN"/>
              </w:rPr>
              <w:t xml:space="preserve"> or cell-specific </w:t>
            </w:r>
            <w:r w:rsidR="00A5143F" w:rsidRPr="008759AB">
              <w:rPr>
                <w:rFonts w:eastAsia="DengXian"/>
                <w:lang w:eastAsia="zh-CN"/>
              </w:rPr>
              <w:t>K_offset</w:t>
            </w:r>
            <w:r>
              <w:rPr>
                <w:rFonts w:eastAsia="DengXian" w:hint="eastAsia"/>
                <w:lang w:eastAsia="zh-CN"/>
              </w:rPr>
              <w:t xml:space="preserve"> is used </w:t>
            </w:r>
            <w:r w:rsidR="00A5143F">
              <w:rPr>
                <w:rFonts w:eastAsia="DengXian" w:hint="eastAsia"/>
                <w:lang w:eastAsia="zh-CN"/>
              </w:rPr>
              <w:t xml:space="preserve">after the initial access. </w:t>
            </w:r>
          </w:p>
        </w:tc>
      </w:tr>
      <w:tr w:rsidR="00E92BEF" w:rsidRPr="008A4526" w14:paraId="26CB5C9B" w14:textId="77777777" w:rsidTr="00E92BEF">
        <w:tc>
          <w:tcPr>
            <w:tcW w:w="1741" w:type="dxa"/>
          </w:tcPr>
          <w:p w14:paraId="34DFDF1D" w14:textId="3AD64662" w:rsidR="00E92BEF" w:rsidRDefault="00E92BEF" w:rsidP="00E92BEF">
            <w:pPr>
              <w:rPr>
                <w:rFonts w:eastAsia="DengXian"/>
                <w:lang w:eastAsia="zh-CN"/>
              </w:rPr>
            </w:pPr>
            <w:r>
              <w:rPr>
                <w:rFonts w:eastAsia="DengXian"/>
                <w:lang w:eastAsia="zh-CN"/>
              </w:rPr>
              <w:t>v</w:t>
            </w:r>
            <w:r>
              <w:rPr>
                <w:rFonts w:eastAsia="DengXian" w:hint="eastAsia"/>
                <w:lang w:eastAsia="zh-CN"/>
              </w:rPr>
              <w:t>ivo</w:t>
            </w:r>
          </w:p>
        </w:tc>
        <w:tc>
          <w:tcPr>
            <w:tcW w:w="7326" w:type="dxa"/>
          </w:tcPr>
          <w:p w14:paraId="4956F139" w14:textId="77777777" w:rsidR="00E92BEF" w:rsidRDefault="00E92BEF" w:rsidP="00E92BEF">
            <w:pPr>
              <w:rPr>
                <w:rFonts w:eastAsia="DengXian"/>
                <w:lang w:eastAsia="zh-CN"/>
              </w:rPr>
            </w:pPr>
            <w:r>
              <w:rPr>
                <w:rFonts w:eastAsia="DengXian"/>
                <w:lang w:eastAsia="zh-CN"/>
              </w:rPr>
              <w:t>A</w:t>
            </w:r>
            <w:r>
              <w:rPr>
                <w:rFonts w:eastAsia="DengXian" w:hint="eastAsia"/>
                <w:lang w:eastAsia="zh-CN"/>
              </w:rPr>
              <w:t>gree</w:t>
            </w:r>
            <w:r>
              <w:rPr>
                <w:rFonts w:eastAsia="DengXian"/>
              </w:rPr>
              <w:t>d with QC</w:t>
            </w:r>
            <w:r>
              <w:rPr>
                <w:rFonts w:eastAsia="DengXian" w:hint="eastAsia"/>
                <w:lang w:eastAsia="zh-CN"/>
              </w:rPr>
              <w:t>,</w:t>
            </w:r>
            <w:r>
              <w:rPr>
                <w:rFonts w:eastAsia="DengXian"/>
                <w:lang w:eastAsia="zh-CN"/>
              </w:rPr>
              <w:t xml:space="preserve"> it</w:t>
            </w:r>
            <w:r w:rsidRPr="00795EEC">
              <w:rPr>
                <w:rFonts w:eastAsia="DengXian"/>
                <w:lang w:eastAsia="zh-CN"/>
              </w:rPr>
              <w:t xml:space="preserve"> needs to be updated using a “-TA” term for the “DL subframes”.</w:t>
            </w:r>
          </w:p>
          <w:p w14:paraId="2770E675" w14:textId="77777777" w:rsidR="00E92BEF" w:rsidRDefault="00E92BEF" w:rsidP="00E92BEF">
            <w:pPr>
              <w:rPr>
                <w:rFonts w:eastAsia="DengXian"/>
                <w:lang w:eastAsia="zh-CN"/>
              </w:rPr>
            </w:pPr>
            <w:r>
              <w:rPr>
                <w:rFonts w:eastAsia="DengXian"/>
                <w:lang w:eastAsia="zh-CN"/>
              </w:rPr>
              <w:lastRenderedPageBreak/>
              <w:t xml:space="preserve">An example </w:t>
            </w:r>
            <w:r>
              <w:t>with modification marked in red is provided as follow,</w:t>
            </w:r>
          </w:p>
          <w:p w14:paraId="3145ECAC" w14:textId="77777777" w:rsidR="00E92BEF" w:rsidRDefault="00E92BEF" w:rsidP="00E92BEF">
            <w:pPr>
              <w:rPr>
                <w:rFonts w:eastAsia="Times New Roman"/>
              </w:rPr>
            </w:pPr>
            <w:r>
              <w:t xml:space="preserve">For a NPDCCH UE-specific search space, if a NB-IoT UE is configured with higher layer parameter </w:t>
            </w:r>
            <w:r>
              <w:rPr>
                <w:i/>
              </w:rPr>
              <w:t>twoHARQ-ProcessesConfig</w:t>
            </w:r>
            <w:r>
              <w:t xml:space="preserve"> or </w:t>
            </w:r>
            <w:r>
              <w:rPr>
                <w:rFonts w:eastAsia="DengXian"/>
                <w:i/>
              </w:rPr>
              <w:t>npusch-MultiTB-Config</w:t>
            </w:r>
            <w:r>
              <w:rPr>
                <w:i/>
              </w:rPr>
              <w:t xml:space="preserve"> </w:t>
            </w:r>
            <w:r>
              <w:t xml:space="preserve">and if the NB-IoT UE detects NPDCCH with DCI Format N0 ending in subframe </w:t>
            </w:r>
            <w:r>
              <w:rPr>
                <w:i/>
              </w:rPr>
              <w:t>n</w:t>
            </w:r>
            <w:r>
              <w:t xml:space="preserve">, and if the corresponding NPUSCH format 1 transmission starts from </w:t>
            </w:r>
            <w:r>
              <w:rPr>
                <w:i/>
              </w:rPr>
              <w:t>n+k,</w:t>
            </w:r>
          </w:p>
          <w:p w14:paraId="629557FA" w14:textId="77777777" w:rsidR="00E92BEF" w:rsidRDefault="00E92BEF" w:rsidP="00E92BEF">
            <w:pPr>
              <w:pStyle w:val="B1"/>
            </w:pPr>
            <w:r>
              <w:t>-</w:t>
            </w:r>
            <w:r>
              <w:tab/>
              <w:t xml:space="preserve">if the corresponding </w:t>
            </w:r>
            <w:r>
              <w:rPr>
                <w:rFonts w:eastAsiaTheme="minorEastAsia"/>
                <w:lang w:eastAsia="zh-CN"/>
              </w:rPr>
              <w:t>NPDCCH with DCI format N0 with CRC scrambled by C-RNTI</w:t>
            </w:r>
            <w:r>
              <w:t xml:space="preserve"> schedules </w:t>
            </w:r>
            <w:r>
              <w:rPr>
                <w:rFonts w:eastAsiaTheme="minorEastAsia"/>
                <w:lang w:eastAsia="zh-CN"/>
              </w:rPr>
              <w:t>two transport blocks</w:t>
            </w:r>
            <w:r>
              <w:t xml:space="preserve"> as</w:t>
            </w:r>
            <w:r>
              <w:rPr>
                <w:rFonts w:eastAsia="SimSun"/>
                <w:lang w:eastAsia="zh-CN"/>
              </w:rPr>
              <w:t xml:space="preserve"> determined by the </w:t>
            </w:r>
            <w:r>
              <w:rPr>
                <w:lang w:eastAsia="zh-CN"/>
              </w:rPr>
              <w:t>Number of scheduled TB for Unicast</w:t>
            </w:r>
            <w:r>
              <w:rPr>
                <w:rFonts w:eastAsia="SimSun"/>
                <w:lang w:eastAsia="zh-CN"/>
              </w:rPr>
              <w:t xml:space="preserve"> field if present, </w:t>
            </w:r>
            <w:r>
              <w:t xml:space="preserve">the UE is not required to monitor an NPDCCH candidate in any subframe starting from subframe </w:t>
            </w:r>
            <w:r>
              <w:rPr>
                <w:i/>
              </w:rPr>
              <w:t>n+1</w:t>
            </w:r>
            <w:r>
              <w:t xml:space="preserve"> to subframe </w:t>
            </w:r>
            <w:r>
              <w:rPr>
                <w:i/>
              </w:rPr>
              <w:t>n+k-1</w:t>
            </w:r>
            <w:bookmarkStart w:id="29" w:name="OLE_LINK2"/>
            <w:r w:rsidRPr="00C741B7">
              <w:rPr>
                <w:i/>
                <w:color w:val="FF0000"/>
              </w:rPr>
              <w:t>-K_TA</w:t>
            </w:r>
            <w:bookmarkEnd w:id="29"/>
            <w:r>
              <w:rPr>
                <w:rFonts w:asciiTheme="minorEastAsia" w:eastAsiaTheme="minorEastAsia" w:hAnsiTheme="minorEastAsia" w:hint="eastAsia"/>
                <w:i/>
                <w:lang w:eastAsia="zh-CN"/>
              </w:rPr>
              <w:t xml:space="preserve">, </w:t>
            </w:r>
            <w:r>
              <w:rPr>
                <w:rFonts w:eastAsiaTheme="minorEastAsia"/>
                <w:lang w:eastAsia="zh-CN"/>
              </w:rPr>
              <w:t xml:space="preserve">otherwise </w:t>
            </w:r>
            <w:r>
              <w:t xml:space="preserve">the UE is not required to monitor an NPDCCH candidate in any subframe starting from subframe </w:t>
            </w:r>
            <w:r>
              <w:rPr>
                <w:i/>
              </w:rPr>
              <w:t>n+k-2</w:t>
            </w:r>
            <w:r w:rsidRPr="00C741B7">
              <w:rPr>
                <w:i/>
                <w:color w:val="FF0000"/>
              </w:rPr>
              <w:t>-K_TA</w:t>
            </w:r>
            <w:r>
              <w:t xml:space="preserve"> to subframe </w:t>
            </w:r>
            <w:r>
              <w:rPr>
                <w:i/>
              </w:rPr>
              <w:t>n+k-1</w:t>
            </w:r>
            <w:r w:rsidRPr="00C741B7">
              <w:rPr>
                <w:i/>
                <w:color w:val="FF0000"/>
              </w:rPr>
              <w:t>-K_TA</w:t>
            </w:r>
            <w:r>
              <w:t>; and</w:t>
            </w:r>
          </w:p>
          <w:p w14:paraId="165CF554" w14:textId="77777777" w:rsidR="00E92BEF" w:rsidRDefault="00E92BEF" w:rsidP="00E92BEF">
            <w:pPr>
              <w:pStyle w:val="B1"/>
              <w:numPr>
                <w:ilvl w:val="0"/>
                <w:numId w:val="27"/>
              </w:numPr>
              <w:snapToGrid/>
              <w:ind w:left="576" w:hanging="288"/>
              <w:jc w:val="left"/>
            </w:pPr>
            <w:r>
              <w:t xml:space="preserve">the UE does not expect to receive a DCI Format N0 before subframe </w:t>
            </w:r>
            <w:r>
              <w:rPr>
                <w:i/>
              </w:rPr>
              <w:t>n</w:t>
            </w:r>
            <w:r>
              <w:t>+</w:t>
            </w:r>
            <w:r>
              <w:rPr>
                <w:i/>
              </w:rPr>
              <w:t>k</w:t>
            </w:r>
            <w:r>
              <w:t xml:space="preserve">-2 </w:t>
            </w:r>
            <w:r w:rsidRPr="00C741B7">
              <w:rPr>
                <w:i/>
                <w:color w:val="FF0000"/>
              </w:rPr>
              <w:t>-K_TA</w:t>
            </w:r>
            <w:r>
              <w:t xml:space="preserve"> for which the corresponding NPUSCH format 1 transmission ends later than subframe </w:t>
            </w:r>
            <w:r>
              <w:rPr>
                <w:i/>
              </w:rPr>
              <w:t>n</w:t>
            </w:r>
            <w:r>
              <w:t>+</w:t>
            </w:r>
            <w:r>
              <w:rPr>
                <w:i/>
              </w:rPr>
              <w:t>k</w:t>
            </w:r>
            <w:r>
              <w:t xml:space="preserve">+255 if the corresponding </w:t>
            </w:r>
            <w:r>
              <w:rPr>
                <w:rFonts w:eastAsiaTheme="minorEastAsia"/>
                <w:lang w:eastAsia="zh-CN"/>
              </w:rPr>
              <w:t>NPDCCH with DCI format N0 schedules one transport block</w:t>
            </w:r>
            <w:r>
              <w:t xml:space="preserve">. </w:t>
            </w:r>
          </w:p>
          <w:p w14:paraId="073C5363" w14:textId="77777777" w:rsidR="00E92BEF" w:rsidRDefault="00E92BEF" w:rsidP="00E92BEF">
            <w:pPr>
              <w:pStyle w:val="B1"/>
            </w:pPr>
            <w:r>
              <w:t>-</w:t>
            </w:r>
            <w:r>
              <w:tab/>
              <w:t xml:space="preserve">for TDD, and if the corresponding NPUSCH format1 transmission ends in </w:t>
            </w:r>
            <w:r>
              <w:rPr>
                <w:lang w:eastAsia="zh-CN"/>
              </w:rPr>
              <w:t xml:space="preserve">subframe </w:t>
            </w:r>
            <w:r>
              <w:rPr>
                <w:i/>
              </w:rPr>
              <w:t>n+m</w:t>
            </w:r>
            <w:r>
              <w:t xml:space="preserve">, the UE is not required to monitor NPDCCH in any subframe starting from subframe </w:t>
            </w:r>
            <w:r>
              <w:rPr>
                <w:i/>
              </w:rPr>
              <w:t>n+ k</w:t>
            </w:r>
            <w:r>
              <w:t xml:space="preserve"> to subframe </w:t>
            </w:r>
            <w:r>
              <w:rPr>
                <w:i/>
              </w:rPr>
              <w:t>n+m-1</w:t>
            </w:r>
            <w:r>
              <w:t>.</w:t>
            </w:r>
          </w:p>
          <w:p w14:paraId="0B7F1EC0" w14:textId="77777777" w:rsidR="00E92BEF" w:rsidRDefault="00E92BEF" w:rsidP="00E92BEF">
            <w:pPr>
              <w:rPr>
                <w:rFonts w:eastAsia="DengXian"/>
                <w:lang w:eastAsia="zh-CN"/>
              </w:rPr>
            </w:pPr>
          </w:p>
        </w:tc>
      </w:tr>
      <w:tr w:rsidR="000907FE" w:rsidRPr="008A4526" w14:paraId="27A07645" w14:textId="77777777" w:rsidTr="00C87246">
        <w:tc>
          <w:tcPr>
            <w:tcW w:w="1741" w:type="dxa"/>
          </w:tcPr>
          <w:p w14:paraId="1467EF31" w14:textId="77777777" w:rsidR="000907FE" w:rsidRDefault="000907FE" w:rsidP="00C87246">
            <w:pPr>
              <w:rPr>
                <w:rFonts w:eastAsia="DengXian"/>
                <w:lang w:eastAsia="zh-CN"/>
              </w:rPr>
            </w:pPr>
            <w:r>
              <w:rPr>
                <w:rFonts w:eastAsia="DengXian"/>
                <w:lang w:eastAsia="zh-CN"/>
              </w:rPr>
              <w:lastRenderedPageBreak/>
              <w:t>Nordic Semiconductor</w:t>
            </w:r>
          </w:p>
        </w:tc>
        <w:tc>
          <w:tcPr>
            <w:tcW w:w="7326" w:type="dxa"/>
          </w:tcPr>
          <w:p w14:paraId="724FEE89" w14:textId="77777777" w:rsidR="000907FE" w:rsidRDefault="000907FE" w:rsidP="00C87246">
            <w:pPr>
              <w:rPr>
                <w:rFonts w:eastAsia="DengXian"/>
                <w:lang w:eastAsia="zh-CN"/>
              </w:rPr>
            </w:pPr>
            <w:r>
              <w:rPr>
                <w:rFonts w:eastAsia="DengXian"/>
                <w:lang w:eastAsia="zh-CN"/>
              </w:rPr>
              <w:t xml:space="preserve">We think that NPDCCH monitoring restrictions should be defined in terms of downlink subframe indices. Due to somewhat complicated relation of the start of UL transmission in terms of DL indices, could we simply refer (implicitely) to the start of UL transmission. E.g. </w:t>
            </w:r>
          </w:p>
          <w:p w14:paraId="7F7EDF66" w14:textId="77777777" w:rsidR="000907FE" w:rsidRDefault="000907FE" w:rsidP="00C87246">
            <w:pPr>
              <w:rPr>
                <w:rFonts w:eastAsia="Times New Roman"/>
              </w:rPr>
            </w:pPr>
            <w:r>
              <w:t xml:space="preserve">For a NPDCCH UE-specific search space, if a NB-IoT UE is configured with higher layer parameter </w:t>
            </w:r>
            <w:r>
              <w:rPr>
                <w:i/>
              </w:rPr>
              <w:t>twoHARQ-ProcessesConfig</w:t>
            </w:r>
            <w:r>
              <w:t xml:space="preserve"> or </w:t>
            </w:r>
            <w:r>
              <w:rPr>
                <w:rFonts w:eastAsia="DengXian"/>
                <w:i/>
              </w:rPr>
              <w:t>npusch-MultiTB-Config</w:t>
            </w:r>
            <w:r>
              <w:rPr>
                <w:i/>
              </w:rPr>
              <w:t xml:space="preserve"> </w:t>
            </w:r>
            <w:r>
              <w:t xml:space="preserve">and if the NB-IoT UE detects NPDCCH with DCI Format N0 ending in subframe </w:t>
            </w:r>
            <w:r>
              <w:rPr>
                <w:i/>
              </w:rPr>
              <w:t>n</w:t>
            </w:r>
            <w:r>
              <w:t xml:space="preserve">, and if the corresponding NPUSCH format 1 transmission starts from </w:t>
            </w:r>
            <w:r>
              <w:rPr>
                <w:i/>
              </w:rPr>
              <w:t>n+k</w:t>
            </w:r>
            <w:r w:rsidRPr="00094912">
              <w:rPr>
                <w:i/>
                <w:highlight w:val="yellow"/>
              </w:rPr>
              <w:t>+K_offset</w:t>
            </w:r>
            <w:r>
              <w:rPr>
                <w:i/>
              </w:rPr>
              <w:t>,</w:t>
            </w:r>
          </w:p>
          <w:p w14:paraId="414D3FF8" w14:textId="77777777" w:rsidR="000907FE" w:rsidRDefault="000907FE" w:rsidP="00C87246">
            <w:pPr>
              <w:pStyle w:val="B1"/>
            </w:pPr>
            <w:r>
              <w:t>-</w:t>
            </w:r>
            <w:r>
              <w:tab/>
              <w:t xml:space="preserve">if the corresponding </w:t>
            </w:r>
            <w:r>
              <w:rPr>
                <w:rFonts w:eastAsiaTheme="minorEastAsia"/>
                <w:lang w:eastAsia="zh-CN"/>
              </w:rPr>
              <w:t>NPDCCH with DCI format N0 with CRC scrambled by C-RNTI</w:t>
            </w:r>
            <w:r>
              <w:t xml:space="preserve"> schedules </w:t>
            </w:r>
            <w:r>
              <w:rPr>
                <w:rFonts w:eastAsiaTheme="minorEastAsia"/>
                <w:lang w:eastAsia="zh-CN"/>
              </w:rPr>
              <w:t>two transport blocks</w:t>
            </w:r>
            <w:r>
              <w:t xml:space="preserve"> as</w:t>
            </w:r>
            <w:r>
              <w:rPr>
                <w:rFonts w:eastAsia="SimSun"/>
                <w:lang w:eastAsia="zh-CN"/>
              </w:rPr>
              <w:t xml:space="preserve"> determined by the </w:t>
            </w:r>
            <w:r>
              <w:rPr>
                <w:lang w:eastAsia="zh-CN"/>
              </w:rPr>
              <w:t>Number of scheduled TB for Unicast</w:t>
            </w:r>
            <w:r>
              <w:rPr>
                <w:rFonts w:eastAsia="SimSun"/>
                <w:lang w:eastAsia="zh-CN"/>
              </w:rPr>
              <w:t xml:space="preserve"> field if present, </w:t>
            </w:r>
            <w:r>
              <w:t xml:space="preserve">the UE is not required to monitor an NPDCCH candidate in any subframe starting from subframe </w:t>
            </w:r>
            <w:r>
              <w:rPr>
                <w:i/>
              </w:rPr>
              <w:t>n+1</w:t>
            </w:r>
            <w:r>
              <w:t xml:space="preserve"> to </w:t>
            </w:r>
            <w:r w:rsidRPr="00094912">
              <w:rPr>
                <w:highlight w:val="yellow"/>
              </w:rPr>
              <w:t>the start of UL transmission</w:t>
            </w:r>
            <w:r>
              <w:rPr>
                <w:rFonts w:asciiTheme="minorEastAsia" w:eastAsiaTheme="minorEastAsia" w:hAnsiTheme="minorEastAsia" w:hint="eastAsia"/>
                <w:i/>
                <w:lang w:eastAsia="zh-CN"/>
              </w:rPr>
              <w:t xml:space="preserve">, </w:t>
            </w:r>
            <w:r>
              <w:rPr>
                <w:rFonts w:eastAsiaTheme="minorEastAsia"/>
                <w:lang w:eastAsia="zh-CN"/>
              </w:rPr>
              <w:t xml:space="preserve">otherwise </w:t>
            </w:r>
            <w:r>
              <w:t xml:space="preserve">the UE is not required to monitor an NPDCCH candidate in any subframe starting from subframe </w:t>
            </w:r>
            <w:r>
              <w:rPr>
                <w:i/>
              </w:rPr>
              <w:t>n+k-2</w:t>
            </w:r>
            <w:r>
              <w:t xml:space="preserve"> to </w:t>
            </w:r>
            <w:r w:rsidRPr="00094912">
              <w:rPr>
                <w:highlight w:val="yellow"/>
              </w:rPr>
              <w:t>the start of UL transmission</w:t>
            </w:r>
            <w:r>
              <w:t>; and</w:t>
            </w:r>
          </w:p>
          <w:p w14:paraId="4B9BE6EF" w14:textId="77777777" w:rsidR="000907FE" w:rsidRDefault="000907FE" w:rsidP="00C87246">
            <w:pPr>
              <w:rPr>
                <w:rFonts w:eastAsia="DengXian"/>
                <w:lang w:eastAsia="zh-CN"/>
              </w:rPr>
            </w:pPr>
            <w:r>
              <w:rPr>
                <w:rFonts w:eastAsia="DengXian"/>
                <w:lang w:eastAsia="zh-CN"/>
              </w:rPr>
              <w:t>Or we could even leave the detailed formulation to the spec editor.</w:t>
            </w:r>
          </w:p>
          <w:p w14:paraId="36F7307F" w14:textId="77777777" w:rsidR="000907FE" w:rsidRDefault="000907FE" w:rsidP="00C87246">
            <w:pPr>
              <w:rPr>
                <w:rFonts w:eastAsia="DengXian"/>
                <w:lang w:eastAsia="zh-CN"/>
              </w:rPr>
            </w:pPr>
            <w:r>
              <w:rPr>
                <w:rFonts w:eastAsia="DengXian"/>
                <w:lang w:eastAsia="zh-CN"/>
              </w:rPr>
              <w:t>But Type B half-duplex operation in NTN is maybe easier to define in terms of UL subframe indices. E.g.</w:t>
            </w:r>
          </w:p>
          <w:p w14:paraId="440C5187" w14:textId="77777777" w:rsidR="000907FE" w:rsidRPr="00787B96" w:rsidRDefault="000907FE" w:rsidP="00C87246">
            <w:pPr>
              <w:rPr>
                <w:rFonts w:eastAsia="DengXian"/>
                <w:lang w:eastAsia="zh-CN"/>
              </w:rPr>
            </w:pPr>
            <w:r>
              <w:rPr>
                <w:i/>
                <w:iCs/>
              </w:rPr>
              <w:t xml:space="preserve">For eMTC NTN, </w:t>
            </w:r>
            <w:r w:rsidRPr="00612B49">
              <w:rPr>
                <w:i/>
                <w:iCs/>
              </w:rPr>
              <w:t xml:space="preserve">when switching from DL to UL, a guard </w:t>
            </w:r>
            <w:r>
              <w:rPr>
                <w:i/>
                <w:iCs/>
              </w:rPr>
              <w:t>period</w:t>
            </w:r>
            <w:r w:rsidRPr="00612B49">
              <w:rPr>
                <w:i/>
                <w:iCs/>
              </w:rPr>
              <w:t xml:space="preserve"> starts at </w:t>
            </w:r>
            <w:r>
              <w:rPr>
                <w:i/>
                <w:iCs/>
              </w:rPr>
              <w:t xml:space="preserve">UL </w:t>
            </w:r>
            <w:r w:rsidRPr="00612B49">
              <w:rPr>
                <w:i/>
                <w:iCs/>
              </w:rPr>
              <w:t xml:space="preserve">subframe n +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Pr="00612B49">
              <w:rPr>
                <w:i/>
                <w:iCs/>
              </w:rPr>
              <w:t xml:space="preserve"> –</w:t>
            </w:r>
            <w:r>
              <w:rPr>
                <w:i/>
                <w:iCs/>
              </w:rPr>
              <w:t xml:space="preserve"> </w:t>
            </w:r>
            <w:r w:rsidRPr="00176B52">
              <w:t>1</w:t>
            </w:r>
            <w:r>
              <w:rPr>
                <w:i/>
                <w:iCs/>
              </w:rPr>
              <w:t xml:space="preserve"> </w:t>
            </w:r>
            <w:r w:rsidRPr="00612B49">
              <w:rPr>
                <w:i/>
                <w:iCs/>
              </w:rPr>
              <w:t xml:space="preserve">– </w:t>
            </w:r>
            <m:oMath>
              <m:r>
                <w:rPr>
                  <w:rFonts w:ascii="Cambria Math" w:hAnsi="Cambria Math"/>
                </w:rPr>
                <m:t>T</m:t>
              </m:r>
              <m:sSub>
                <m:sSubPr>
                  <m:ctrlPr>
                    <w:rPr>
                      <w:rFonts w:ascii="Cambria Math" w:hAnsi="Cambria Math"/>
                      <w:i/>
                      <w:iCs/>
                    </w:rPr>
                  </m:ctrlPr>
                </m:sSubPr>
                <m:e>
                  <m:r>
                    <w:rPr>
                      <w:rFonts w:ascii="Cambria Math" w:hAnsi="Cambria Math"/>
                    </w:rPr>
                    <m:t>A</m:t>
                  </m:r>
                </m:e>
                <m:sub>
                  <m:r>
                    <w:rPr>
                      <w:rFonts w:ascii="Cambria Math" w:hAnsi="Cambria Math"/>
                    </w:rPr>
                    <m:t>ceil</m:t>
                  </m:r>
                </m:sub>
              </m:sSub>
            </m:oMath>
            <w:r w:rsidRPr="00612B49">
              <w:rPr>
                <w:i/>
                <w:iCs/>
              </w:rPr>
              <w:t xml:space="preserve">, where n is a subframe where UL transmission starts as per current specification, and </w:t>
            </w:r>
            <m:oMath>
              <m:r>
                <w:rPr>
                  <w:rFonts w:ascii="Cambria Math" w:hAnsi="Cambria Math"/>
                </w:rPr>
                <m:t>T</m:t>
              </m:r>
              <m:sSub>
                <m:sSubPr>
                  <m:ctrlPr>
                    <w:rPr>
                      <w:rFonts w:ascii="Cambria Math" w:hAnsi="Cambria Math"/>
                      <w:i/>
                      <w:iCs/>
                    </w:rPr>
                  </m:ctrlPr>
                </m:sSubPr>
                <m:e>
                  <m:r>
                    <w:rPr>
                      <w:rFonts w:ascii="Cambria Math" w:hAnsi="Cambria Math"/>
                    </w:rPr>
                    <m:t>A</m:t>
                  </m:r>
                </m:e>
                <m:sub>
                  <m:r>
                    <w:rPr>
                      <w:rFonts w:ascii="Cambria Math" w:hAnsi="Cambria Math"/>
                    </w:rPr>
                    <m:t>ceil</m:t>
                  </m:r>
                </m:sub>
              </m:sSub>
            </m:oMath>
            <w:r w:rsidRPr="00612B49">
              <w:rPr>
                <w:i/>
                <w:iCs/>
              </w:rPr>
              <w:t xml:space="preserve"> is timing advance rounded up to number of subframes. When switching from UL to DL, a guard </w:t>
            </w:r>
            <w:r>
              <w:rPr>
                <w:i/>
                <w:iCs/>
              </w:rPr>
              <w:t>period</w:t>
            </w:r>
            <w:r w:rsidRPr="00612B49">
              <w:rPr>
                <w:i/>
                <w:iCs/>
              </w:rPr>
              <w:t xml:space="preserve"> ends at </w:t>
            </w:r>
            <w:r>
              <w:rPr>
                <w:i/>
                <w:iCs/>
              </w:rPr>
              <w:t xml:space="preserve">UL </w:t>
            </w:r>
            <w:r w:rsidRPr="00612B49">
              <w:rPr>
                <w:i/>
                <w:iCs/>
              </w:rPr>
              <w:t xml:space="preserve">subframe n +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Pr="00612B49">
              <w:rPr>
                <w:i/>
                <w:iCs/>
              </w:rPr>
              <w:t xml:space="preserve"> + N </w:t>
            </w:r>
            <w:r>
              <w:rPr>
                <w:i/>
                <w:iCs/>
              </w:rPr>
              <w:t xml:space="preserve">+ </w:t>
            </w:r>
            <w:r w:rsidRPr="00176B52">
              <w:t>1</w:t>
            </w:r>
            <w:r>
              <w:rPr>
                <w:i/>
                <w:iCs/>
              </w:rPr>
              <w:t xml:space="preserve"> </w:t>
            </w:r>
            <w:r w:rsidRPr="00612B49">
              <w:rPr>
                <w:i/>
                <w:iCs/>
              </w:rPr>
              <w:t xml:space="preserve">– </w:t>
            </w:r>
            <m:oMath>
              <m:r>
                <w:rPr>
                  <w:rFonts w:ascii="Cambria Math" w:hAnsi="Cambria Math"/>
                </w:rPr>
                <m:t>T</m:t>
              </m:r>
              <m:sSub>
                <m:sSubPr>
                  <m:ctrlPr>
                    <w:rPr>
                      <w:rFonts w:ascii="Cambria Math" w:hAnsi="Cambria Math"/>
                      <w:i/>
                      <w:iCs/>
                    </w:rPr>
                  </m:ctrlPr>
                </m:sSubPr>
                <m:e>
                  <m:r>
                    <w:rPr>
                      <w:rFonts w:ascii="Cambria Math" w:hAnsi="Cambria Math"/>
                    </w:rPr>
                    <m:t>A</m:t>
                  </m:r>
                </m:e>
                <m:sub>
                  <m:r>
                    <w:rPr>
                      <w:rFonts w:ascii="Cambria Math" w:hAnsi="Cambria Math"/>
                    </w:rPr>
                    <m:t>floor</m:t>
                  </m:r>
                </m:sub>
              </m:sSub>
            </m:oMath>
            <w:r w:rsidRPr="00612B49">
              <w:rPr>
                <w:i/>
                <w:iCs/>
              </w:rPr>
              <w:t xml:space="preserve">, where N is the length of the UL transmission, and </w:t>
            </w:r>
            <m:oMath>
              <m:r>
                <w:rPr>
                  <w:rFonts w:ascii="Cambria Math" w:hAnsi="Cambria Math"/>
                </w:rPr>
                <m:t>T</m:t>
              </m:r>
              <m:sSub>
                <m:sSubPr>
                  <m:ctrlPr>
                    <w:rPr>
                      <w:rFonts w:ascii="Cambria Math" w:hAnsi="Cambria Math"/>
                      <w:i/>
                      <w:iCs/>
                    </w:rPr>
                  </m:ctrlPr>
                </m:sSubPr>
                <m:e>
                  <m:r>
                    <w:rPr>
                      <w:rFonts w:ascii="Cambria Math" w:hAnsi="Cambria Math"/>
                    </w:rPr>
                    <m:t>A</m:t>
                  </m:r>
                </m:e>
                <m:sub>
                  <m:r>
                    <w:rPr>
                      <w:rFonts w:ascii="Cambria Math" w:hAnsi="Cambria Math"/>
                    </w:rPr>
                    <m:t>floor</m:t>
                  </m:r>
                </m:sub>
              </m:sSub>
            </m:oMath>
            <w:r w:rsidRPr="00612B49">
              <w:rPr>
                <w:i/>
                <w:iCs/>
              </w:rPr>
              <w:t xml:space="preserve"> is timing advance rounded down to number of subframes</w:t>
            </w:r>
          </w:p>
        </w:tc>
      </w:tr>
      <w:tr w:rsidR="000907FE" w:rsidRPr="008A4526" w14:paraId="5F441A7A" w14:textId="77777777" w:rsidTr="00E92BEF">
        <w:tc>
          <w:tcPr>
            <w:tcW w:w="1741" w:type="dxa"/>
          </w:tcPr>
          <w:p w14:paraId="669190F9" w14:textId="77777777" w:rsidR="000907FE" w:rsidRDefault="000907FE" w:rsidP="00E92BEF">
            <w:pPr>
              <w:rPr>
                <w:rFonts w:eastAsia="DengXian"/>
                <w:lang w:eastAsia="zh-CN"/>
              </w:rPr>
            </w:pPr>
          </w:p>
        </w:tc>
        <w:tc>
          <w:tcPr>
            <w:tcW w:w="7326" w:type="dxa"/>
          </w:tcPr>
          <w:p w14:paraId="797381B6" w14:textId="77777777" w:rsidR="000907FE" w:rsidRDefault="000907FE" w:rsidP="00E92BEF">
            <w:pPr>
              <w:rPr>
                <w:rFonts w:eastAsia="DengXian"/>
                <w:lang w:eastAsia="zh-CN"/>
              </w:rPr>
            </w:pPr>
          </w:p>
        </w:tc>
      </w:tr>
    </w:tbl>
    <w:p w14:paraId="3008F25B" w14:textId="30ABE2EC" w:rsidR="00D31529" w:rsidRDefault="00D31529" w:rsidP="00D31529">
      <w:pPr>
        <w:rPr>
          <w:lang w:eastAsia="x-none"/>
        </w:rPr>
      </w:pPr>
    </w:p>
    <w:p w14:paraId="7A87FAB0" w14:textId="77777777" w:rsidR="00A81FE9" w:rsidRPr="00DD484B" w:rsidRDefault="00A81FE9" w:rsidP="00A81FE9">
      <w:pPr>
        <w:pStyle w:val="Heading3"/>
        <w:rPr>
          <w:lang w:eastAsia="zh-CN"/>
        </w:rPr>
      </w:pPr>
      <w:bookmarkStart w:id="30" w:name="_Ref85471207"/>
      <w:bookmarkStart w:id="31" w:name="_Toc85568937"/>
      <w:r>
        <w:t xml:space="preserve">THIRD ROUND Discussion on </w:t>
      </w:r>
      <w:r>
        <w:rPr>
          <w:lang w:eastAsia="zh-CN"/>
        </w:rPr>
        <w:t>PDCCH Monitoring Restrictions</w:t>
      </w:r>
      <w:bookmarkEnd w:id="30"/>
      <w:bookmarkEnd w:id="31"/>
    </w:p>
    <w:p w14:paraId="4DA92B05" w14:textId="0C6BA7E2" w:rsidR="00A81FE9" w:rsidRDefault="000907FE" w:rsidP="00A81FE9">
      <w:pPr>
        <w:rPr>
          <w:lang w:eastAsia="x-none"/>
        </w:rPr>
      </w:pPr>
      <w:r>
        <w:rPr>
          <w:lang w:eastAsia="x-none"/>
        </w:rPr>
        <w:t>Six</w:t>
      </w:r>
      <w:r w:rsidR="00A81FE9">
        <w:rPr>
          <w:lang w:eastAsia="x-none"/>
        </w:rPr>
        <w:t xml:space="preserve"> companies responded to the survey during the second round with examples of transmissions for which PDCCH monitoring changes are needed and suggested changes. Coupled with the comments from the first </w:t>
      </w:r>
      <w:r w:rsidR="00A81FE9">
        <w:rPr>
          <w:lang w:eastAsia="x-none"/>
        </w:rPr>
        <w:lastRenderedPageBreak/>
        <w:t>round</w:t>
      </w:r>
      <w:r w:rsidR="00942874">
        <w:rPr>
          <w:lang w:eastAsia="x-none"/>
        </w:rPr>
        <w:t xml:space="preserve"> and </w:t>
      </w:r>
      <w:r w:rsidR="00A607A5">
        <w:rPr>
          <w:lang w:eastAsia="x-none"/>
        </w:rPr>
        <w:t xml:space="preserve">the </w:t>
      </w:r>
      <w:r w:rsidR="00942874">
        <w:rPr>
          <w:lang w:eastAsia="x-none"/>
        </w:rPr>
        <w:t>discussions</w:t>
      </w:r>
      <w:r w:rsidR="00A607A5">
        <w:rPr>
          <w:lang w:eastAsia="x-none"/>
        </w:rPr>
        <w:t xml:space="preserve"> on the reflector</w:t>
      </w:r>
      <w:r w:rsidR="00942874">
        <w:rPr>
          <w:lang w:eastAsia="x-none"/>
        </w:rPr>
        <w:t>,</w:t>
      </w:r>
      <w:r w:rsidR="00A81FE9">
        <w:rPr>
          <w:lang w:eastAsia="x-none"/>
        </w:rPr>
        <w:t xml:space="preserve"> companies </w:t>
      </w:r>
      <w:r w:rsidR="00942874">
        <w:rPr>
          <w:lang w:eastAsia="x-none"/>
        </w:rPr>
        <w:t>seem to</w:t>
      </w:r>
      <w:r w:rsidR="00A81FE9">
        <w:rPr>
          <w:lang w:eastAsia="x-none"/>
        </w:rPr>
        <w:t xml:space="preserve"> agree on the exact changes in each case. </w:t>
      </w:r>
      <w:r w:rsidR="00520A52">
        <w:rPr>
          <w:lang w:eastAsia="x-none"/>
        </w:rPr>
        <w:t>The following table tabulates what FL thinks are the necessary changes.</w:t>
      </w:r>
    </w:p>
    <w:p w14:paraId="1A1FF636" w14:textId="77777777" w:rsidR="00E33DF2" w:rsidRDefault="00E33DF2" w:rsidP="00A81FE9">
      <w:pPr>
        <w:jc w:val="center"/>
        <w:sectPr w:rsidR="00E33DF2">
          <w:headerReference w:type="even" r:id="rId23"/>
          <w:headerReference w:type="default" r:id="rId24"/>
          <w:footerReference w:type="even" r:id="rId25"/>
          <w:footerReference w:type="default" r:id="rId26"/>
          <w:headerReference w:type="first" r:id="rId27"/>
          <w:footerReference w:type="first" r:id="rId28"/>
          <w:pgSz w:w="11906" w:h="16838"/>
          <w:pgMar w:top="1440" w:right="1440" w:bottom="1440" w:left="1440" w:header="708" w:footer="708" w:gutter="0"/>
          <w:cols w:space="708"/>
          <w:docGrid w:linePitch="360"/>
        </w:sectPr>
      </w:pPr>
    </w:p>
    <w:tbl>
      <w:tblPr>
        <w:tblStyle w:val="TableGrid"/>
        <w:tblW w:w="14170" w:type="dxa"/>
        <w:tblLook w:val="04A0" w:firstRow="1" w:lastRow="0" w:firstColumn="1" w:lastColumn="0" w:noHBand="0" w:noVBand="1"/>
      </w:tblPr>
      <w:tblGrid>
        <w:gridCol w:w="6799"/>
        <w:gridCol w:w="7371"/>
      </w:tblGrid>
      <w:tr w:rsidR="000B13C0" w14:paraId="009B30F2" w14:textId="77777777" w:rsidTr="00B90A2E">
        <w:tc>
          <w:tcPr>
            <w:tcW w:w="6799" w:type="dxa"/>
            <w:shd w:val="clear" w:color="auto" w:fill="D9D9D9" w:themeFill="background1" w:themeFillShade="D9"/>
          </w:tcPr>
          <w:p w14:paraId="5898EC15" w14:textId="03C43B34" w:rsidR="000B13C0" w:rsidRDefault="000B13C0" w:rsidP="00A81FE9">
            <w:pPr>
              <w:jc w:val="center"/>
            </w:pPr>
            <w:r>
              <w:lastRenderedPageBreak/>
              <w:t>Current</w:t>
            </w:r>
          </w:p>
        </w:tc>
        <w:tc>
          <w:tcPr>
            <w:tcW w:w="7371" w:type="dxa"/>
            <w:shd w:val="clear" w:color="auto" w:fill="D9D9D9" w:themeFill="background1" w:themeFillShade="D9"/>
          </w:tcPr>
          <w:p w14:paraId="5D18199B" w14:textId="693F96E4" w:rsidR="000B13C0" w:rsidRDefault="000B13C0" w:rsidP="00A81FE9">
            <w:pPr>
              <w:jc w:val="center"/>
            </w:pPr>
            <w:r>
              <w:t>Proposed Change</w:t>
            </w:r>
          </w:p>
        </w:tc>
      </w:tr>
      <w:tr w:rsidR="000B13C0" w14:paraId="075E7B50" w14:textId="77777777" w:rsidTr="00B90A2E">
        <w:tc>
          <w:tcPr>
            <w:tcW w:w="6799" w:type="dxa"/>
          </w:tcPr>
          <w:p w14:paraId="6FD85101" w14:textId="77777777" w:rsidR="000B13C0" w:rsidRPr="00B90A2E" w:rsidRDefault="000B13C0" w:rsidP="000B13C0">
            <w:r w:rsidRPr="00B90A2E">
              <w:t xml:space="preserve">For a NPDCCH UE-specific search space, if a NB-IoT UE is configured with higher layer parameter </w:t>
            </w:r>
            <w:r w:rsidRPr="00B90A2E">
              <w:rPr>
                <w:i/>
              </w:rPr>
              <w:t>twoHARQ-ProcessesConfig</w:t>
            </w:r>
            <w:r w:rsidRPr="00B90A2E">
              <w:t xml:space="preserve"> or </w:t>
            </w:r>
            <w:r w:rsidRPr="00B90A2E">
              <w:rPr>
                <w:rFonts w:eastAsia="DengXian"/>
                <w:i/>
              </w:rPr>
              <w:t>npusch-MultiTB-Config</w:t>
            </w:r>
            <w:r w:rsidRPr="00B90A2E">
              <w:rPr>
                <w:i/>
              </w:rPr>
              <w:t xml:space="preserve"> </w:t>
            </w:r>
            <w:r w:rsidRPr="00B90A2E">
              <w:t xml:space="preserve">and if the NB-IoT UE detects NPDCCH with DCI Format N0 ending in subframe </w:t>
            </w:r>
            <w:r w:rsidRPr="00B90A2E">
              <w:rPr>
                <w:i/>
              </w:rPr>
              <w:t>n</w:t>
            </w:r>
            <w:r w:rsidRPr="00B90A2E">
              <w:t xml:space="preserve">, and if the corresponding NPUSCH format 1 transmission starts from </w:t>
            </w:r>
            <w:r w:rsidRPr="00B90A2E">
              <w:rPr>
                <w:i/>
              </w:rPr>
              <w:t>n+k,</w:t>
            </w:r>
          </w:p>
          <w:p w14:paraId="58A87D50" w14:textId="77777777" w:rsidR="000B13C0" w:rsidRPr="00B90A2E" w:rsidRDefault="000B13C0" w:rsidP="000B13C0">
            <w:pPr>
              <w:pStyle w:val="B1"/>
            </w:pPr>
            <w:r w:rsidRPr="00B90A2E">
              <w:t>-</w:t>
            </w:r>
            <w:r w:rsidRPr="00B90A2E">
              <w:tab/>
              <w:t xml:space="preserve">if the corresponding </w:t>
            </w:r>
            <w:r w:rsidRPr="00B90A2E">
              <w:rPr>
                <w:rFonts w:eastAsiaTheme="minorEastAsia"/>
                <w:lang w:eastAsia="zh-CN"/>
              </w:rPr>
              <w:t>NPDCCH with DCI format N0 with CRC scrambled by C-RNTI</w:t>
            </w:r>
            <w:r w:rsidRPr="00B90A2E">
              <w:t xml:space="preserve"> schedules </w:t>
            </w:r>
            <w:r w:rsidRPr="00B90A2E">
              <w:rPr>
                <w:rFonts w:eastAsiaTheme="minorEastAsia" w:hint="eastAsia"/>
                <w:lang w:eastAsia="zh-CN"/>
              </w:rPr>
              <w:t>two transport blocks</w:t>
            </w:r>
            <w:r w:rsidRPr="00B90A2E">
              <w:t xml:space="preserve"> as</w:t>
            </w:r>
            <w:r w:rsidRPr="00B90A2E">
              <w:rPr>
                <w:rFonts w:eastAsia="SimSun" w:hint="eastAsia"/>
                <w:lang w:eastAsia="zh-CN"/>
              </w:rPr>
              <w:t xml:space="preserve"> determined by the </w:t>
            </w:r>
            <w:r w:rsidRPr="00B90A2E">
              <w:rPr>
                <w:rFonts w:hint="eastAsia"/>
                <w:lang w:eastAsia="zh-CN"/>
              </w:rPr>
              <w:t>Number of scheduled TB for Unicast</w:t>
            </w:r>
            <w:r w:rsidRPr="00B90A2E">
              <w:rPr>
                <w:rFonts w:eastAsia="SimSun" w:hint="eastAsia"/>
                <w:lang w:eastAsia="zh-CN"/>
              </w:rPr>
              <w:t xml:space="preserve"> </w:t>
            </w:r>
            <w:r w:rsidRPr="00B90A2E">
              <w:rPr>
                <w:rFonts w:eastAsia="SimSun"/>
                <w:lang w:eastAsia="zh-CN"/>
              </w:rPr>
              <w:t xml:space="preserve">field if present, </w:t>
            </w:r>
            <w:r w:rsidRPr="00B90A2E">
              <w:t xml:space="preserve">the UE is not required to monitor an NPDCCH candidate in any subframe starting from subframe </w:t>
            </w:r>
            <w:r w:rsidRPr="00B90A2E">
              <w:rPr>
                <w:i/>
              </w:rPr>
              <w:t>n+1</w:t>
            </w:r>
            <w:r w:rsidRPr="00B90A2E">
              <w:t xml:space="preserve"> to subframe </w:t>
            </w:r>
            <w:r w:rsidRPr="00B90A2E">
              <w:rPr>
                <w:i/>
              </w:rPr>
              <w:t>n+k-1</w:t>
            </w:r>
            <w:r w:rsidRPr="00B90A2E">
              <w:rPr>
                <w:rFonts w:asciiTheme="minorEastAsia" w:eastAsiaTheme="minorEastAsia" w:hAnsiTheme="minorEastAsia" w:hint="eastAsia"/>
                <w:i/>
                <w:lang w:eastAsia="zh-CN"/>
              </w:rPr>
              <w:t>,</w:t>
            </w:r>
            <w:r w:rsidRPr="00B90A2E">
              <w:rPr>
                <w:rFonts w:asciiTheme="minorEastAsia" w:eastAsiaTheme="minorEastAsia" w:hAnsiTheme="minorEastAsia"/>
                <w:i/>
                <w:lang w:eastAsia="zh-CN"/>
              </w:rPr>
              <w:t xml:space="preserve"> </w:t>
            </w:r>
            <w:r w:rsidRPr="00B90A2E">
              <w:rPr>
                <w:rFonts w:eastAsiaTheme="minorEastAsia"/>
                <w:lang w:eastAsia="zh-CN"/>
              </w:rPr>
              <w:t xml:space="preserve">otherwise </w:t>
            </w:r>
            <w:r w:rsidRPr="00B90A2E">
              <w:t xml:space="preserve">the UE is not required to monitor an NPDCCH candidate in any subframe starting from subframe </w:t>
            </w:r>
            <w:r w:rsidRPr="00B90A2E">
              <w:rPr>
                <w:i/>
              </w:rPr>
              <w:t>n+k-2</w:t>
            </w:r>
            <w:r w:rsidRPr="00B90A2E">
              <w:t xml:space="preserve"> to subframe </w:t>
            </w:r>
            <w:r w:rsidRPr="00B90A2E">
              <w:rPr>
                <w:i/>
              </w:rPr>
              <w:t>n+k-1</w:t>
            </w:r>
            <w:r w:rsidRPr="00B90A2E">
              <w:t>; and</w:t>
            </w:r>
          </w:p>
          <w:p w14:paraId="52DC39E8" w14:textId="77777777" w:rsidR="000B13C0" w:rsidRPr="00B90A2E" w:rsidRDefault="000B13C0" w:rsidP="000B13C0">
            <w:pPr>
              <w:pStyle w:val="B1"/>
              <w:numPr>
                <w:ilvl w:val="0"/>
                <w:numId w:val="27"/>
              </w:numPr>
              <w:snapToGrid/>
              <w:ind w:left="576" w:hanging="288"/>
              <w:jc w:val="left"/>
              <w:textAlignment w:val="baseline"/>
            </w:pPr>
            <w:r w:rsidRPr="00B90A2E">
              <w:t xml:space="preserve">the UE does not expect to receive a DCI Format N0 before subframe </w:t>
            </w:r>
            <w:r w:rsidRPr="00B90A2E">
              <w:rPr>
                <w:i/>
              </w:rPr>
              <w:t>n</w:t>
            </w:r>
            <w:r w:rsidRPr="00B90A2E">
              <w:t>+</w:t>
            </w:r>
            <w:r w:rsidRPr="00B90A2E">
              <w:rPr>
                <w:i/>
              </w:rPr>
              <w:t>k</w:t>
            </w:r>
            <w:r w:rsidRPr="00B90A2E">
              <w:t xml:space="preserve">-2 for which the corresponding NPUSCH format 1 transmission ends later than subframe </w:t>
            </w:r>
            <w:r w:rsidRPr="00B90A2E">
              <w:rPr>
                <w:i/>
              </w:rPr>
              <w:t>n</w:t>
            </w:r>
            <w:r w:rsidRPr="00B90A2E">
              <w:t>+</w:t>
            </w:r>
            <w:r w:rsidRPr="00B90A2E">
              <w:rPr>
                <w:i/>
              </w:rPr>
              <w:t>k</w:t>
            </w:r>
            <w:r w:rsidRPr="00B90A2E">
              <w:t xml:space="preserve">+255 if the corresponding </w:t>
            </w:r>
            <w:r w:rsidRPr="00B90A2E">
              <w:rPr>
                <w:rFonts w:eastAsiaTheme="minorEastAsia"/>
                <w:lang w:eastAsia="zh-CN"/>
              </w:rPr>
              <w:t>NPDCCH with DCI format N0 schedules one transport block</w:t>
            </w:r>
            <w:r w:rsidRPr="00B90A2E">
              <w:t xml:space="preserve">. </w:t>
            </w:r>
          </w:p>
          <w:p w14:paraId="65A65CEF" w14:textId="77777777" w:rsidR="000B13C0" w:rsidRPr="00B90A2E" w:rsidRDefault="000B13C0" w:rsidP="000B13C0">
            <w:pPr>
              <w:pStyle w:val="B1"/>
            </w:pPr>
            <w:r w:rsidRPr="00B90A2E">
              <w:t>-</w:t>
            </w:r>
            <w:r w:rsidRPr="00B90A2E">
              <w:tab/>
              <w:t xml:space="preserve">for TDD, and if the corresponding NPUSCH </w:t>
            </w:r>
            <w:r w:rsidRPr="00B90A2E">
              <w:rPr>
                <w:rFonts w:hint="eastAsia"/>
              </w:rPr>
              <w:t>format</w:t>
            </w:r>
            <w:r w:rsidRPr="00B90A2E">
              <w:t>1</w:t>
            </w:r>
            <w:r w:rsidRPr="00B90A2E">
              <w:rPr>
                <w:rFonts w:hint="eastAsia"/>
              </w:rPr>
              <w:t xml:space="preserve"> </w:t>
            </w:r>
            <w:r w:rsidRPr="00B90A2E">
              <w:t xml:space="preserve">transmission ends in </w:t>
            </w:r>
            <w:r w:rsidRPr="00B90A2E">
              <w:rPr>
                <w:rFonts w:hint="eastAsia"/>
                <w:lang w:eastAsia="zh-CN"/>
              </w:rPr>
              <w:t xml:space="preserve">subframe </w:t>
            </w:r>
            <w:r w:rsidRPr="00B90A2E">
              <w:rPr>
                <w:i/>
              </w:rPr>
              <w:t>n+m</w:t>
            </w:r>
            <w:r w:rsidRPr="00B90A2E">
              <w:t xml:space="preserve">, the UE is not required to monitor NPDCCH in any subframe starting from subframe </w:t>
            </w:r>
            <w:r w:rsidRPr="00B90A2E">
              <w:rPr>
                <w:i/>
              </w:rPr>
              <w:t>n+ k</w:t>
            </w:r>
            <w:r w:rsidRPr="00B90A2E">
              <w:t xml:space="preserve"> to subframe </w:t>
            </w:r>
            <w:r w:rsidRPr="00B90A2E">
              <w:rPr>
                <w:i/>
              </w:rPr>
              <w:t>n+m-1</w:t>
            </w:r>
            <w:r w:rsidRPr="00B90A2E">
              <w:t>.</w:t>
            </w:r>
          </w:p>
          <w:p w14:paraId="3A482CFE" w14:textId="77777777" w:rsidR="000B13C0" w:rsidRPr="00B90A2E" w:rsidRDefault="000B13C0" w:rsidP="000B13C0">
            <w:r w:rsidRPr="00B90A2E">
              <w:t>otherwise</w:t>
            </w:r>
          </w:p>
          <w:p w14:paraId="7DF2E2E3" w14:textId="77777777" w:rsidR="000B13C0" w:rsidRPr="00B90A2E" w:rsidRDefault="000B13C0" w:rsidP="000B13C0">
            <w:pPr>
              <w:pStyle w:val="B1"/>
            </w:pPr>
            <w:r w:rsidRPr="00B90A2E">
              <w:t>-</w:t>
            </w:r>
            <w:r w:rsidRPr="00B90A2E">
              <w:tab/>
              <w:t xml:space="preserve">if the NB-IoT UE detects NPDCCH with DCI Format N0 ending in subframe </w:t>
            </w:r>
            <w:r w:rsidRPr="00B90A2E">
              <w:rPr>
                <w:i/>
              </w:rPr>
              <w:t>n</w:t>
            </w:r>
            <w:r w:rsidRPr="00B90A2E">
              <w:t xml:space="preserve"> or receives a NPDSCH carrying a random access response grant ending in subframe </w:t>
            </w:r>
            <w:r w:rsidRPr="00B90A2E">
              <w:rPr>
                <w:i/>
              </w:rPr>
              <w:t>n</w:t>
            </w:r>
            <w:r w:rsidRPr="00B90A2E">
              <w:t xml:space="preserve">, and if the corresponding NPUSCH format 1 transmission starts from </w:t>
            </w:r>
            <w:r w:rsidRPr="00B90A2E">
              <w:rPr>
                <w:i/>
              </w:rPr>
              <w:t>n+k</w:t>
            </w:r>
            <w:r w:rsidRPr="00B90A2E">
              <w:t xml:space="preserve">, the UE is not required to monitor NPDCCH in any subframe starting from subframe </w:t>
            </w:r>
            <w:r w:rsidRPr="00B90A2E">
              <w:rPr>
                <w:i/>
              </w:rPr>
              <w:t>n+1</w:t>
            </w:r>
            <w:r w:rsidRPr="00B90A2E">
              <w:t xml:space="preserve"> to subframe </w:t>
            </w:r>
            <w:r w:rsidRPr="00B90A2E">
              <w:rPr>
                <w:i/>
              </w:rPr>
              <w:t>n+k-1</w:t>
            </w:r>
            <w:r w:rsidRPr="00B90A2E">
              <w:t xml:space="preserve">. </w:t>
            </w:r>
          </w:p>
          <w:p w14:paraId="69F71DC4" w14:textId="77777777" w:rsidR="000B13C0" w:rsidRPr="001A7C01" w:rsidRDefault="000B13C0" w:rsidP="000B13C0">
            <w:pPr>
              <w:pStyle w:val="B1"/>
            </w:pPr>
            <w:r w:rsidRPr="00B90A2E">
              <w:t>-</w:t>
            </w:r>
            <w:r w:rsidRPr="00B90A2E">
              <w:tab/>
              <w:t xml:space="preserve">for TDD, if the NB-IoT UE detects NPDCCH with DCI Format N0 ending in subframe </w:t>
            </w:r>
            <w:r w:rsidRPr="00B90A2E">
              <w:rPr>
                <w:i/>
              </w:rPr>
              <w:t>n</w:t>
            </w:r>
            <w:r w:rsidRPr="00B90A2E">
              <w:t xml:space="preserve"> or receives a NPDSCH carrying a random access response grant ending in subframe </w:t>
            </w:r>
            <w:r w:rsidRPr="00B90A2E">
              <w:rPr>
                <w:i/>
              </w:rPr>
              <w:t>n</w:t>
            </w:r>
            <w:r w:rsidRPr="00B90A2E">
              <w:t xml:space="preserve">, and if the corresponding NPUSCH format 1 transmission ends in </w:t>
            </w:r>
            <w:r w:rsidRPr="00B90A2E">
              <w:rPr>
                <w:i/>
              </w:rPr>
              <w:t>n+k</w:t>
            </w:r>
            <w:r w:rsidRPr="00B90A2E">
              <w:t xml:space="preserve">, the UE is not required to monitor NPDCCH in any subframe starting from subframe </w:t>
            </w:r>
            <w:r w:rsidRPr="00B90A2E">
              <w:rPr>
                <w:i/>
              </w:rPr>
              <w:t>n+1</w:t>
            </w:r>
            <w:r w:rsidRPr="00B90A2E">
              <w:t xml:space="preserve"> to subframe </w:t>
            </w:r>
            <w:r w:rsidRPr="00B90A2E">
              <w:rPr>
                <w:i/>
              </w:rPr>
              <w:t>n+k</w:t>
            </w:r>
            <w:r w:rsidRPr="00B90A2E">
              <w:t>.</w:t>
            </w:r>
          </w:p>
          <w:p w14:paraId="5CB15B06" w14:textId="77777777" w:rsidR="000B13C0" w:rsidRDefault="000B13C0" w:rsidP="00A81FE9">
            <w:pPr>
              <w:jc w:val="center"/>
            </w:pPr>
          </w:p>
        </w:tc>
        <w:tc>
          <w:tcPr>
            <w:tcW w:w="7371" w:type="dxa"/>
          </w:tcPr>
          <w:p w14:paraId="1890C166" w14:textId="77777777" w:rsidR="000B13C0" w:rsidRPr="001A7C01" w:rsidRDefault="000B13C0" w:rsidP="000B13C0">
            <w:r w:rsidRPr="001A7C01">
              <w:t xml:space="preserve">For a NPDCCH UE-specific search space, if a NB-IoT UE is configured with higher layer parameter </w:t>
            </w:r>
            <w:r w:rsidRPr="001A7C01">
              <w:rPr>
                <w:i/>
              </w:rPr>
              <w:t>twoHARQ-ProcessesConfig</w:t>
            </w:r>
            <w:r w:rsidRPr="00D21977">
              <w:t xml:space="preserve"> </w:t>
            </w:r>
            <w:r>
              <w:t xml:space="preserve">or </w:t>
            </w:r>
            <w:r w:rsidRPr="00806DFF">
              <w:rPr>
                <w:rFonts w:eastAsia="DengXian"/>
                <w:i/>
              </w:rPr>
              <w:t>np</w:t>
            </w:r>
            <w:r>
              <w:rPr>
                <w:rFonts w:eastAsia="DengXian"/>
                <w:i/>
              </w:rPr>
              <w:t>u</w:t>
            </w:r>
            <w:r w:rsidRPr="00806DFF">
              <w:rPr>
                <w:rFonts w:eastAsia="DengXian"/>
                <w:i/>
              </w:rPr>
              <w:t>sch-MultiTB-Confi</w:t>
            </w:r>
            <w:r>
              <w:rPr>
                <w:rFonts w:eastAsia="DengXian"/>
                <w:i/>
              </w:rPr>
              <w:t>g</w:t>
            </w:r>
            <w:r w:rsidRPr="006135BA">
              <w:rPr>
                <w:i/>
              </w:rPr>
              <w:t xml:space="preserve"> </w:t>
            </w:r>
            <w:r w:rsidRPr="006135BA">
              <w:t xml:space="preserve">and if the NB-IoT UE detects NPDCCH with DCI Format N0 ending in subframe </w:t>
            </w:r>
            <w:r w:rsidRPr="006135BA">
              <w:rPr>
                <w:i/>
              </w:rPr>
              <w:t>n</w:t>
            </w:r>
            <w:r w:rsidRPr="006135BA">
              <w:t xml:space="preserve">, and if the corresponding NPUSCH format 1 transmission starts from </w:t>
            </w:r>
            <w:r w:rsidRPr="006135BA">
              <w:rPr>
                <w:i/>
              </w:rPr>
              <w:t>n+k</w:t>
            </w:r>
            <w:r>
              <w:rPr>
                <w:i/>
              </w:rPr>
              <w:t>,</w:t>
            </w:r>
          </w:p>
          <w:p w14:paraId="0458351C" w14:textId="5A80FB93" w:rsidR="000B13C0" w:rsidRPr="00E60CDE" w:rsidRDefault="000B13C0" w:rsidP="000B13C0">
            <w:pPr>
              <w:pStyle w:val="B1"/>
            </w:pPr>
            <w:r w:rsidRPr="001A7C01">
              <w:t>-</w:t>
            </w:r>
            <w:r w:rsidRPr="001A7C01">
              <w:tab/>
            </w:r>
            <w:r>
              <w:t xml:space="preserve">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N0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eastAsia="SimSun" w:hint="eastAsia"/>
                <w:lang w:eastAsia="zh-CN"/>
              </w:rPr>
              <w:t xml:space="preserve"> determined by the </w:t>
            </w:r>
            <w:r>
              <w:rPr>
                <w:rFonts w:hint="eastAsia"/>
                <w:lang w:eastAsia="zh-CN"/>
              </w:rPr>
              <w:t>Number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 </w:t>
            </w:r>
            <w:r w:rsidRPr="001A7C01">
              <w:t xml:space="preserve">the UE is not required to monitor an NPDCCH candidate in any subframe starting from subframe </w:t>
            </w:r>
            <w:r>
              <w:rPr>
                <w:i/>
              </w:rPr>
              <w:t>n+1</w:t>
            </w:r>
            <w:r w:rsidRPr="001A7C01">
              <w:t xml:space="preserve"> to </w:t>
            </w:r>
            <w:r w:rsidRPr="00E33DF2">
              <w:t>subframe</w:t>
            </w:r>
            <w:r w:rsidRPr="000B13C0">
              <w:rPr>
                <w:highlight w:val="yellow"/>
              </w:rPr>
              <w:t xml:space="preserve"> </w:t>
            </w:r>
            <w:r w:rsidRPr="000B13C0">
              <w:rPr>
                <w:i/>
                <w:highlight w:val="yellow"/>
              </w:rPr>
              <w:t xml:space="preserve">n+k-+K_offset </w:t>
            </w:r>
            <m:oMath>
              <m:r>
                <m:rPr>
                  <m:sty m:val="bi"/>
                </m:rPr>
                <w:rPr>
                  <w:rFonts w:ascii="Cambria Math" w:hAnsi="Cambria Math"/>
                  <w:color w:val="FF0000"/>
                  <w:highlight w:val="yellow"/>
                </w:rPr>
                <m:t xml:space="preserve">- </m:t>
              </m:r>
              <m:sSubSup>
                <m:sSubSupPr>
                  <m:ctrlPr>
                    <w:rPr>
                      <w:rFonts w:ascii="Cambria Math" w:hAnsi="Cambria Math"/>
                      <w:b/>
                      <w:bCs/>
                      <w:i/>
                      <w:iCs/>
                      <w:color w:val="000000" w:themeColor="text1"/>
                      <w:sz w:val="24"/>
                      <w:szCs w:val="24"/>
                      <w:highlight w:val="yellow"/>
                    </w:rPr>
                  </m:ctrlPr>
                </m:sSubSupPr>
                <m:e>
                  <m:r>
                    <m:rPr>
                      <m:sty m:val="bi"/>
                    </m:rPr>
                    <w:rPr>
                      <w:rFonts w:ascii="Cambria Math" w:hAnsi="Cambria Math"/>
                      <w:color w:val="000000" w:themeColor="text1"/>
                      <w:highlight w:val="yellow"/>
                    </w:rPr>
                    <m:t>n</m:t>
                  </m:r>
                </m:e>
                <m:sub>
                  <m:r>
                    <m:rPr>
                      <m:sty m:val="bi"/>
                    </m:rPr>
                    <w:rPr>
                      <w:rFonts w:ascii="Cambria Math" w:hAnsi="Cambria Math"/>
                      <w:color w:val="000000" w:themeColor="text1"/>
                      <w:highlight w:val="yellow"/>
                    </w:rPr>
                    <m:t>TA</m:t>
                  </m:r>
                </m:sub>
                <m:sup>
                  <m:r>
                    <m:rPr>
                      <m:sty m:val="bi"/>
                    </m:rPr>
                    <w:rPr>
                      <w:rFonts w:ascii="Cambria Math" w:hAnsi="Cambria Math"/>
                      <w:color w:val="000000" w:themeColor="text1"/>
                      <w:highlight w:val="yellow"/>
                    </w:rPr>
                    <m:t>UE</m:t>
                  </m:r>
                </m:sup>
              </m:sSubSup>
              <m:r>
                <m:rPr>
                  <m:sty m:val="bi"/>
                </m:rPr>
                <w:rPr>
                  <w:rFonts w:ascii="Cambria Math" w:hAnsi="Cambria Math"/>
                  <w:color w:val="000000" w:themeColor="text1"/>
                  <w:sz w:val="24"/>
                  <w:szCs w:val="24"/>
                  <w:highlight w:val="yellow"/>
                </w:rPr>
                <m:t>-</m:t>
              </m:r>
            </m:oMath>
            <w:r w:rsidRPr="000B13C0">
              <w:rPr>
                <w:i/>
                <w:highlight w:val="yellow"/>
              </w:rPr>
              <w:t>1</w:t>
            </w:r>
            <w:r>
              <w:rPr>
                <w:rFonts w:asciiTheme="minorEastAsia" w:eastAsiaTheme="minorEastAsia" w:hAnsiTheme="minorEastAsia" w:hint="eastAsia"/>
                <w:i/>
                <w:lang w:eastAsia="zh-CN"/>
              </w:rPr>
              <w:t>,</w:t>
            </w:r>
            <w:r>
              <w:rPr>
                <w:rFonts w:asciiTheme="minorEastAsia" w:eastAsiaTheme="minorEastAsia" w:hAnsiTheme="minorEastAsia"/>
                <w:i/>
                <w:lang w:eastAsia="zh-CN"/>
              </w:rPr>
              <w:t xml:space="preserve"> </w:t>
            </w:r>
            <w:r w:rsidRPr="00722623">
              <w:rPr>
                <w:rFonts w:eastAsiaTheme="minorEastAsia"/>
                <w:lang w:eastAsia="zh-CN"/>
              </w:rPr>
              <w:t xml:space="preserve">otherwise </w:t>
            </w:r>
            <w:r w:rsidRPr="001A7C01">
              <w:t xml:space="preserve">the UE is not required to monitor an NPDCCH candidate in any subframe starting from </w:t>
            </w:r>
            <w:r w:rsidRPr="00E33DF2">
              <w:t xml:space="preserve">subframe </w:t>
            </w:r>
            <w:r w:rsidRPr="00E33DF2">
              <w:rPr>
                <w:i/>
                <w:highlight w:val="yellow"/>
              </w:rPr>
              <w:t>n+k+K_offset</w:t>
            </w:r>
            <m:oMath>
              <m:r>
                <m:rPr>
                  <m:sty m:val="bi"/>
                </m:rPr>
                <w:rPr>
                  <w:rFonts w:ascii="Cambria Math" w:hAnsi="Cambria Math"/>
                  <w:color w:val="FF0000"/>
                  <w:highlight w:val="yellow"/>
                </w:rPr>
                <m:t xml:space="preserve">- </m:t>
              </m:r>
              <m:sSubSup>
                <m:sSubSupPr>
                  <m:ctrlPr>
                    <w:rPr>
                      <w:rFonts w:ascii="Cambria Math" w:hAnsi="Cambria Math"/>
                      <w:b/>
                      <w:bCs/>
                      <w:i/>
                      <w:iCs/>
                      <w:color w:val="000000" w:themeColor="text1"/>
                      <w:sz w:val="24"/>
                      <w:szCs w:val="24"/>
                      <w:highlight w:val="yellow"/>
                    </w:rPr>
                  </m:ctrlPr>
                </m:sSubSupPr>
                <m:e>
                  <m:r>
                    <m:rPr>
                      <m:sty m:val="bi"/>
                    </m:rPr>
                    <w:rPr>
                      <w:rFonts w:ascii="Cambria Math" w:hAnsi="Cambria Math"/>
                      <w:color w:val="000000" w:themeColor="text1"/>
                      <w:highlight w:val="yellow"/>
                    </w:rPr>
                    <m:t>n</m:t>
                  </m:r>
                </m:e>
                <m:sub>
                  <m:r>
                    <m:rPr>
                      <m:sty m:val="bi"/>
                    </m:rPr>
                    <w:rPr>
                      <w:rFonts w:ascii="Cambria Math" w:hAnsi="Cambria Math"/>
                      <w:color w:val="000000" w:themeColor="text1"/>
                      <w:highlight w:val="yellow"/>
                    </w:rPr>
                    <m:t>TA</m:t>
                  </m:r>
                </m:sub>
                <m:sup>
                  <m:r>
                    <m:rPr>
                      <m:sty m:val="bi"/>
                    </m:rPr>
                    <w:rPr>
                      <w:rFonts w:ascii="Cambria Math" w:hAnsi="Cambria Math"/>
                      <w:color w:val="000000" w:themeColor="text1"/>
                      <w:highlight w:val="yellow"/>
                    </w:rPr>
                    <m:t>UE</m:t>
                  </m:r>
                </m:sup>
              </m:sSubSup>
            </m:oMath>
            <w:r w:rsidR="00E33DF2" w:rsidRPr="00E33DF2">
              <w:rPr>
                <w:b/>
                <w:bCs/>
                <w:i/>
                <w:iCs/>
                <w:color w:val="000000" w:themeColor="text1"/>
                <w:sz w:val="24"/>
                <w:szCs w:val="24"/>
                <w:highlight w:val="yellow"/>
              </w:rPr>
              <w:t>-</w:t>
            </w:r>
            <w:r w:rsidRPr="00E33DF2">
              <w:rPr>
                <w:i/>
                <w:highlight w:val="yellow"/>
              </w:rPr>
              <w:t>2</w:t>
            </w:r>
            <w:r w:rsidRPr="001A7C01">
              <w:t xml:space="preserve"> to </w:t>
            </w:r>
            <w:r w:rsidRPr="00E33DF2">
              <w:t xml:space="preserve">subframe </w:t>
            </w:r>
            <w:r w:rsidRPr="00E33DF2">
              <w:rPr>
                <w:i/>
                <w:highlight w:val="yellow"/>
              </w:rPr>
              <w:t xml:space="preserve">n+k+K_offset </w:t>
            </w:r>
            <m:oMath>
              <m:r>
                <m:rPr>
                  <m:sty m:val="bi"/>
                </m:rPr>
                <w:rPr>
                  <w:rFonts w:ascii="Cambria Math" w:hAnsi="Cambria Math"/>
                  <w:color w:val="FF0000"/>
                  <w:highlight w:val="yellow"/>
                </w:rPr>
                <m:t xml:space="preserve">- </m:t>
              </m:r>
              <m:sSubSup>
                <m:sSubSupPr>
                  <m:ctrlPr>
                    <w:rPr>
                      <w:rFonts w:ascii="Cambria Math" w:hAnsi="Cambria Math"/>
                      <w:b/>
                      <w:bCs/>
                      <w:i/>
                      <w:iCs/>
                      <w:color w:val="000000" w:themeColor="text1"/>
                      <w:sz w:val="24"/>
                      <w:szCs w:val="24"/>
                      <w:highlight w:val="yellow"/>
                    </w:rPr>
                  </m:ctrlPr>
                </m:sSubSupPr>
                <m:e>
                  <m:r>
                    <m:rPr>
                      <m:sty m:val="bi"/>
                    </m:rPr>
                    <w:rPr>
                      <w:rFonts w:ascii="Cambria Math" w:hAnsi="Cambria Math"/>
                      <w:color w:val="000000" w:themeColor="text1"/>
                      <w:highlight w:val="yellow"/>
                    </w:rPr>
                    <m:t>n</m:t>
                  </m:r>
                </m:e>
                <m:sub>
                  <m:r>
                    <m:rPr>
                      <m:sty m:val="bi"/>
                    </m:rPr>
                    <w:rPr>
                      <w:rFonts w:ascii="Cambria Math" w:hAnsi="Cambria Math"/>
                      <w:color w:val="000000" w:themeColor="text1"/>
                      <w:highlight w:val="yellow"/>
                    </w:rPr>
                    <m:t>TA</m:t>
                  </m:r>
                </m:sub>
                <m:sup>
                  <m:r>
                    <m:rPr>
                      <m:sty m:val="bi"/>
                    </m:rPr>
                    <w:rPr>
                      <w:rFonts w:ascii="Cambria Math" w:hAnsi="Cambria Math"/>
                      <w:color w:val="000000" w:themeColor="text1"/>
                      <w:highlight w:val="yellow"/>
                    </w:rPr>
                    <m:t>UE</m:t>
                  </m:r>
                </m:sup>
              </m:sSubSup>
            </m:oMath>
            <w:r w:rsidRPr="00E33DF2">
              <w:rPr>
                <w:i/>
                <w:highlight w:val="yellow"/>
              </w:rPr>
              <w:t>-1</w:t>
            </w:r>
            <w:r w:rsidRPr="001A7C01">
              <w:t>;</w:t>
            </w:r>
            <w:r w:rsidRPr="00E60CDE">
              <w:t xml:space="preserve"> and</w:t>
            </w:r>
          </w:p>
          <w:p w14:paraId="46FA187C" w14:textId="77777777" w:rsidR="000B13C0" w:rsidRPr="00AB3193" w:rsidRDefault="000B13C0" w:rsidP="000B13C0">
            <w:pPr>
              <w:pStyle w:val="B1"/>
              <w:numPr>
                <w:ilvl w:val="0"/>
                <w:numId w:val="27"/>
              </w:numPr>
              <w:snapToGrid/>
              <w:ind w:left="576" w:hanging="288"/>
              <w:jc w:val="left"/>
              <w:textAlignment w:val="baseline"/>
            </w:pPr>
            <w:r w:rsidRPr="00E60CDE">
              <w:t xml:space="preserve">the UE does not expect to receive a DCI Format N0 before subframe </w:t>
            </w:r>
            <w:r w:rsidRPr="00E33DF2">
              <w:rPr>
                <w:i/>
                <w:highlight w:val="yellow"/>
              </w:rPr>
              <w:t>n</w:t>
            </w:r>
            <w:r w:rsidRPr="00E33DF2">
              <w:rPr>
                <w:highlight w:val="yellow"/>
              </w:rPr>
              <w:t>+</w:t>
            </w:r>
            <w:r w:rsidRPr="00E33DF2">
              <w:rPr>
                <w:i/>
                <w:highlight w:val="yellow"/>
              </w:rPr>
              <w:t xml:space="preserve">k+K_offset </w:t>
            </w:r>
            <m:oMath>
              <m:r>
                <m:rPr>
                  <m:sty m:val="bi"/>
                </m:rPr>
                <w:rPr>
                  <w:rFonts w:ascii="Cambria Math" w:hAnsi="Cambria Math"/>
                  <w:color w:val="FF0000"/>
                  <w:highlight w:val="yellow"/>
                </w:rPr>
                <m:t xml:space="preserve">- </m:t>
              </m:r>
              <m:sSubSup>
                <m:sSubSupPr>
                  <m:ctrlPr>
                    <w:rPr>
                      <w:rFonts w:ascii="Cambria Math" w:hAnsi="Cambria Math"/>
                      <w:b/>
                      <w:bCs/>
                      <w:i/>
                      <w:iCs/>
                      <w:color w:val="000000" w:themeColor="text1"/>
                      <w:sz w:val="24"/>
                      <w:szCs w:val="24"/>
                      <w:highlight w:val="yellow"/>
                    </w:rPr>
                  </m:ctrlPr>
                </m:sSubSupPr>
                <m:e>
                  <m:r>
                    <m:rPr>
                      <m:sty m:val="bi"/>
                    </m:rPr>
                    <w:rPr>
                      <w:rFonts w:ascii="Cambria Math" w:hAnsi="Cambria Math"/>
                      <w:color w:val="000000" w:themeColor="text1"/>
                      <w:highlight w:val="yellow"/>
                    </w:rPr>
                    <m:t>n</m:t>
                  </m:r>
                </m:e>
                <m:sub>
                  <m:r>
                    <m:rPr>
                      <m:sty m:val="bi"/>
                    </m:rPr>
                    <w:rPr>
                      <w:rFonts w:ascii="Cambria Math" w:hAnsi="Cambria Math"/>
                      <w:color w:val="000000" w:themeColor="text1"/>
                      <w:highlight w:val="yellow"/>
                    </w:rPr>
                    <m:t>TA</m:t>
                  </m:r>
                </m:sub>
                <m:sup>
                  <m:r>
                    <m:rPr>
                      <m:sty m:val="bi"/>
                    </m:rPr>
                    <w:rPr>
                      <w:rFonts w:ascii="Cambria Math" w:hAnsi="Cambria Math"/>
                      <w:color w:val="000000" w:themeColor="text1"/>
                      <w:highlight w:val="yellow"/>
                    </w:rPr>
                    <m:t>UE</m:t>
                  </m:r>
                </m:sup>
              </m:sSubSup>
            </m:oMath>
            <w:r w:rsidRPr="00E33DF2">
              <w:rPr>
                <w:highlight w:val="yellow"/>
              </w:rPr>
              <w:t>-2</w:t>
            </w:r>
            <w:r w:rsidRPr="00E60CDE">
              <w:t xml:space="preserve"> for which the corresponding NPUSCH format 1 transmission ends later than subframe </w:t>
            </w:r>
            <w:r w:rsidRPr="00E33DF2">
              <w:rPr>
                <w:i/>
                <w:highlight w:val="yellow"/>
              </w:rPr>
              <w:t>n</w:t>
            </w:r>
            <w:r w:rsidRPr="00E33DF2">
              <w:rPr>
                <w:highlight w:val="yellow"/>
              </w:rPr>
              <w:t>+</w:t>
            </w:r>
            <w:r w:rsidRPr="00E33DF2">
              <w:rPr>
                <w:i/>
                <w:highlight w:val="yellow"/>
              </w:rPr>
              <w:t xml:space="preserve">k+K_offset </w:t>
            </w:r>
            <m:oMath>
              <m:r>
                <m:rPr>
                  <m:sty m:val="bi"/>
                </m:rPr>
                <w:rPr>
                  <w:rFonts w:ascii="Cambria Math" w:hAnsi="Cambria Math"/>
                  <w:color w:val="FF0000"/>
                  <w:highlight w:val="yellow"/>
                </w:rPr>
                <m:t xml:space="preserve">- </m:t>
              </m:r>
              <m:sSubSup>
                <m:sSubSupPr>
                  <m:ctrlPr>
                    <w:rPr>
                      <w:rFonts w:ascii="Cambria Math" w:hAnsi="Cambria Math"/>
                      <w:b/>
                      <w:bCs/>
                      <w:i/>
                      <w:iCs/>
                      <w:color w:val="000000" w:themeColor="text1"/>
                      <w:sz w:val="24"/>
                      <w:szCs w:val="24"/>
                      <w:highlight w:val="yellow"/>
                    </w:rPr>
                  </m:ctrlPr>
                </m:sSubSupPr>
                <m:e>
                  <m:r>
                    <m:rPr>
                      <m:sty m:val="bi"/>
                    </m:rPr>
                    <w:rPr>
                      <w:rFonts w:ascii="Cambria Math" w:hAnsi="Cambria Math"/>
                      <w:color w:val="000000" w:themeColor="text1"/>
                      <w:highlight w:val="yellow"/>
                    </w:rPr>
                    <m:t>n</m:t>
                  </m:r>
                </m:e>
                <m:sub>
                  <m:r>
                    <m:rPr>
                      <m:sty m:val="bi"/>
                    </m:rPr>
                    <w:rPr>
                      <w:rFonts w:ascii="Cambria Math" w:hAnsi="Cambria Math"/>
                      <w:color w:val="000000" w:themeColor="text1"/>
                      <w:highlight w:val="yellow"/>
                    </w:rPr>
                    <m:t>TA</m:t>
                  </m:r>
                </m:sub>
                <m:sup>
                  <m:r>
                    <m:rPr>
                      <m:sty m:val="bi"/>
                    </m:rPr>
                    <w:rPr>
                      <w:rFonts w:ascii="Cambria Math" w:hAnsi="Cambria Math"/>
                      <w:color w:val="000000" w:themeColor="text1"/>
                      <w:highlight w:val="yellow"/>
                    </w:rPr>
                    <m:t>UE</m:t>
                  </m:r>
                </m:sup>
              </m:sSubSup>
            </m:oMath>
            <w:r w:rsidRPr="00E33DF2">
              <w:rPr>
                <w:highlight w:val="yellow"/>
              </w:rPr>
              <w:t>+255</w:t>
            </w:r>
            <w:r>
              <w:t xml:space="preserve"> 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format N0 schedules one transport block</w:t>
            </w:r>
            <w:r w:rsidRPr="00E60CDE">
              <w:t>.</w:t>
            </w:r>
            <w:r w:rsidRPr="00AB3193">
              <w:t xml:space="preserve"> </w:t>
            </w:r>
          </w:p>
          <w:p w14:paraId="038A386C" w14:textId="77777777" w:rsidR="000B13C0" w:rsidRPr="001A7C01" w:rsidRDefault="000B13C0" w:rsidP="000B13C0">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E33DF2">
              <w:rPr>
                <w:i/>
                <w:highlight w:val="yellow"/>
              </w:rPr>
              <w:t xml:space="preserve">n+ k+K_offset </w:t>
            </w:r>
            <m:oMath>
              <m:r>
                <m:rPr>
                  <m:sty m:val="bi"/>
                </m:rPr>
                <w:rPr>
                  <w:rFonts w:ascii="Cambria Math" w:hAnsi="Cambria Math"/>
                  <w:color w:val="FF0000"/>
                  <w:highlight w:val="yellow"/>
                </w:rPr>
                <m:t xml:space="preserve">- </m:t>
              </m:r>
              <m:sSubSup>
                <m:sSubSupPr>
                  <m:ctrlPr>
                    <w:rPr>
                      <w:rFonts w:ascii="Cambria Math" w:hAnsi="Cambria Math"/>
                      <w:b/>
                      <w:bCs/>
                      <w:i/>
                      <w:iCs/>
                      <w:color w:val="000000" w:themeColor="text1"/>
                      <w:sz w:val="24"/>
                      <w:szCs w:val="24"/>
                      <w:highlight w:val="yellow"/>
                    </w:rPr>
                  </m:ctrlPr>
                </m:sSubSupPr>
                <m:e>
                  <m:r>
                    <m:rPr>
                      <m:sty m:val="bi"/>
                    </m:rPr>
                    <w:rPr>
                      <w:rFonts w:ascii="Cambria Math" w:hAnsi="Cambria Math"/>
                      <w:color w:val="000000" w:themeColor="text1"/>
                      <w:highlight w:val="yellow"/>
                    </w:rPr>
                    <m:t>n</m:t>
                  </m:r>
                </m:e>
                <m:sub>
                  <m:r>
                    <m:rPr>
                      <m:sty m:val="bi"/>
                    </m:rPr>
                    <w:rPr>
                      <w:rFonts w:ascii="Cambria Math" w:hAnsi="Cambria Math"/>
                      <w:color w:val="000000" w:themeColor="text1"/>
                      <w:highlight w:val="yellow"/>
                    </w:rPr>
                    <m:t>TA</m:t>
                  </m:r>
                </m:sub>
                <m:sup>
                  <m:r>
                    <m:rPr>
                      <m:sty m:val="bi"/>
                    </m:rPr>
                    <w:rPr>
                      <w:rFonts w:ascii="Cambria Math" w:hAnsi="Cambria Math"/>
                      <w:color w:val="000000" w:themeColor="text1"/>
                      <w:highlight w:val="yellow"/>
                    </w:rPr>
                    <m:t>UE</m:t>
                  </m:r>
                </m:sup>
              </m:sSubSup>
            </m:oMath>
            <w:r w:rsidRPr="00AB3193">
              <w:t xml:space="preserve"> to subframe </w:t>
            </w:r>
            <w:r w:rsidRPr="00E33DF2">
              <w:rPr>
                <w:i/>
                <w:highlight w:val="yellow"/>
              </w:rPr>
              <w:t xml:space="preserve">n+m+K_offset </w:t>
            </w:r>
            <m:oMath>
              <m:r>
                <m:rPr>
                  <m:sty m:val="bi"/>
                </m:rPr>
                <w:rPr>
                  <w:rFonts w:ascii="Cambria Math" w:hAnsi="Cambria Math"/>
                  <w:color w:val="FF0000"/>
                  <w:highlight w:val="yellow"/>
                </w:rPr>
                <m:t xml:space="preserve">- </m:t>
              </m:r>
              <m:sSubSup>
                <m:sSubSupPr>
                  <m:ctrlPr>
                    <w:rPr>
                      <w:rFonts w:ascii="Cambria Math" w:hAnsi="Cambria Math"/>
                      <w:b/>
                      <w:bCs/>
                      <w:i/>
                      <w:iCs/>
                      <w:color w:val="000000" w:themeColor="text1"/>
                      <w:sz w:val="24"/>
                      <w:szCs w:val="24"/>
                      <w:highlight w:val="yellow"/>
                    </w:rPr>
                  </m:ctrlPr>
                </m:sSubSupPr>
                <m:e>
                  <m:r>
                    <m:rPr>
                      <m:sty m:val="bi"/>
                    </m:rPr>
                    <w:rPr>
                      <w:rFonts w:ascii="Cambria Math" w:hAnsi="Cambria Math"/>
                      <w:color w:val="000000" w:themeColor="text1"/>
                      <w:highlight w:val="yellow"/>
                    </w:rPr>
                    <m:t>n</m:t>
                  </m:r>
                </m:e>
                <m:sub>
                  <m:r>
                    <m:rPr>
                      <m:sty m:val="bi"/>
                    </m:rPr>
                    <w:rPr>
                      <w:rFonts w:ascii="Cambria Math" w:hAnsi="Cambria Math"/>
                      <w:color w:val="000000" w:themeColor="text1"/>
                      <w:highlight w:val="yellow"/>
                    </w:rPr>
                    <m:t>TA</m:t>
                  </m:r>
                </m:sub>
                <m:sup>
                  <m:r>
                    <m:rPr>
                      <m:sty m:val="bi"/>
                    </m:rPr>
                    <w:rPr>
                      <w:rFonts w:ascii="Cambria Math" w:hAnsi="Cambria Math"/>
                      <w:color w:val="000000" w:themeColor="text1"/>
                      <w:highlight w:val="yellow"/>
                    </w:rPr>
                    <m:t>UE</m:t>
                  </m:r>
                </m:sup>
              </m:sSubSup>
            </m:oMath>
            <w:r w:rsidRPr="00E33DF2">
              <w:rPr>
                <w:i/>
                <w:highlight w:val="yellow"/>
              </w:rPr>
              <w:t>-1</w:t>
            </w:r>
            <w:r w:rsidRPr="00AB3193">
              <w:t>.</w:t>
            </w:r>
          </w:p>
          <w:p w14:paraId="68A345DF" w14:textId="77777777" w:rsidR="000B13C0" w:rsidRPr="001A7C01" w:rsidRDefault="000B13C0" w:rsidP="000B13C0">
            <w:r w:rsidRPr="001A7C01">
              <w:t>otherwise</w:t>
            </w:r>
          </w:p>
          <w:p w14:paraId="5ABC7685" w14:textId="77777777" w:rsidR="000B13C0" w:rsidRDefault="000B13C0" w:rsidP="000B13C0">
            <w:pPr>
              <w:pStyle w:val="B1"/>
            </w:pPr>
            <w:r w:rsidRPr="001A7C01">
              <w:t>-</w:t>
            </w:r>
            <w:r w:rsidRPr="001A7C01">
              <w:tab/>
              <w:t xml:space="preserve">if the NB-IoT UE detects NPDCCH with DCI Format N0 ending in subframe </w:t>
            </w:r>
            <w:r w:rsidRPr="001A7C01">
              <w:rPr>
                <w:i/>
              </w:rPr>
              <w:t>n</w:t>
            </w:r>
            <w:r w:rsidRPr="001A7C01">
              <w:t xml:space="preserve"> or receives a NPDSCH carrying a random access response grant ending in subframe </w:t>
            </w:r>
            <w:r w:rsidRPr="001A7C01">
              <w:rPr>
                <w:i/>
              </w:rPr>
              <w:t>n</w:t>
            </w:r>
            <w:r w:rsidRPr="001A7C01">
              <w:t xml:space="preserve">, and if the corresponding NPUSCH format 1 transmission starts from </w:t>
            </w:r>
            <w:r w:rsidRPr="001A7C01">
              <w:rPr>
                <w:i/>
              </w:rPr>
              <w:t>n+k</w:t>
            </w:r>
            <w:r w:rsidRPr="001A7C01">
              <w:t xml:space="preserve">, the UE is not required to monitor NPDCCH in any subframe starting from subframe </w:t>
            </w:r>
            <w:r w:rsidRPr="001A7C01">
              <w:rPr>
                <w:i/>
              </w:rPr>
              <w:t>n+1</w:t>
            </w:r>
            <w:r w:rsidRPr="001A7C01">
              <w:t xml:space="preserve"> to </w:t>
            </w:r>
            <w:r w:rsidRPr="00B90A2E">
              <w:t xml:space="preserve">subframe </w:t>
            </w:r>
            <w:r w:rsidRPr="00B90A2E">
              <w:rPr>
                <w:i/>
                <w:highlight w:val="yellow"/>
              </w:rPr>
              <w:t xml:space="preserve">n+k+K_offset </w:t>
            </w:r>
            <m:oMath>
              <m:r>
                <m:rPr>
                  <m:sty m:val="bi"/>
                </m:rPr>
                <w:rPr>
                  <w:rFonts w:ascii="Cambria Math" w:hAnsi="Cambria Math"/>
                  <w:color w:val="FF0000"/>
                  <w:highlight w:val="yellow"/>
                </w:rPr>
                <m:t xml:space="preserve">- </m:t>
              </m:r>
              <m:sSubSup>
                <m:sSubSupPr>
                  <m:ctrlPr>
                    <w:rPr>
                      <w:rFonts w:ascii="Cambria Math" w:hAnsi="Cambria Math"/>
                      <w:b/>
                      <w:bCs/>
                      <w:i/>
                      <w:iCs/>
                      <w:color w:val="000000" w:themeColor="text1"/>
                      <w:sz w:val="24"/>
                      <w:szCs w:val="24"/>
                      <w:highlight w:val="yellow"/>
                    </w:rPr>
                  </m:ctrlPr>
                </m:sSubSupPr>
                <m:e>
                  <m:r>
                    <m:rPr>
                      <m:sty m:val="bi"/>
                    </m:rPr>
                    <w:rPr>
                      <w:rFonts w:ascii="Cambria Math" w:hAnsi="Cambria Math"/>
                      <w:color w:val="000000" w:themeColor="text1"/>
                      <w:highlight w:val="yellow"/>
                    </w:rPr>
                    <m:t>n</m:t>
                  </m:r>
                </m:e>
                <m:sub>
                  <m:r>
                    <m:rPr>
                      <m:sty m:val="bi"/>
                    </m:rPr>
                    <w:rPr>
                      <w:rFonts w:ascii="Cambria Math" w:hAnsi="Cambria Math"/>
                      <w:color w:val="000000" w:themeColor="text1"/>
                      <w:highlight w:val="yellow"/>
                    </w:rPr>
                    <m:t>TA</m:t>
                  </m:r>
                </m:sub>
                <m:sup>
                  <m:r>
                    <m:rPr>
                      <m:sty m:val="bi"/>
                    </m:rPr>
                    <w:rPr>
                      <w:rFonts w:ascii="Cambria Math" w:hAnsi="Cambria Math"/>
                      <w:color w:val="000000" w:themeColor="text1"/>
                      <w:highlight w:val="yellow"/>
                    </w:rPr>
                    <m:t>UE</m:t>
                  </m:r>
                </m:sup>
              </m:sSubSup>
            </m:oMath>
            <w:r w:rsidRPr="00B90A2E">
              <w:rPr>
                <w:i/>
                <w:highlight w:val="yellow"/>
              </w:rPr>
              <w:t>-1</w:t>
            </w:r>
            <w:r w:rsidRPr="001A7C01">
              <w:t xml:space="preserve">. </w:t>
            </w:r>
          </w:p>
          <w:p w14:paraId="0B1BA57C" w14:textId="77777777" w:rsidR="000B13C0" w:rsidRPr="001A7C01" w:rsidRDefault="000B13C0" w:rsidP="000B13C0">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r w:rsidRPr="00DA362E">
              <w:rPr>
                <w:i/>
              </w:rPr>
              <w:t>n+k</w:t>
            </w:r>
            <w:r w:rsidRPr="00DA362E">
              <w:t xml:space="preserve">, the UE is not required to monitor NPDCCH in any subframe starting from subframe </w:t>
            </w:r>
            <w:r w:rsidRPr="00DA362E">
              <w:rPr>
                <w:i/>
              </w:rPr>
              <w:t>n+1</w:t>
            </w:r>
            <w:r w:rsidRPr="00DA362E">
              <w:t xml:space="preserve"> to subframe </w:t>
            </w:r>
            <w:r w:rsidRPr="00DA362E">
              <w:rPr>
                <w:i/>
              </w:rPr>
              <w:t>n+k</w:t>
            </w:r>
            <w:r w:rsidRPr="00DA362E">
              <w:t>.</w:t>
            </w:r>
          </w:p>
          <w:p w14:paraId="1AAD59E6" w14:textId="77777777" w:rsidR="000B13C0" w:rsidRDefault="000B13C0" w:rsidP="00A81FE9"/>
        </w:tc>
      </w:tr>
      <w:tr w:rsidR="000B13C0" w14:paraId="4D690D0F" w14:textId="77777777" w:rsidTr="00B90A2E">
        <w:tc>
          <w:tcPr>
            <w:tcW w:w="6799" w:type="dxa"/>
          </w:tcPr>
          <w:p w14:paraId="7E285437" w14:textId="77777777" w:rsidR="00B90A2E" w:rsidRPr="00B90A2E" w:rsidRDefault="00B90A2E" w:rsidP="00B90A2E">
            <w:r w:rsidRPr="00B90A2E">
              <w:lastRenderedPageBreak/>
              <w:t xml:space="preserve">For a NPDCCH UE-specific search space, if a NB-IoT UE is configured with higher layer parameter </w:t>
            </w:r>
            <w:r w:rsidRPr="00B90A2E">
              <w:rPr>
                <w:i/>
              </w:rPr>
              <w:t>twoHARQ-ProcessesConfig</w:t>
            </w:r>
            <w:r w:rsidRPr="00B90A2E">
              <w:t xml:space="preserve"> or </w:t>
            </w:r>
            <w:r w:rsidRPr="00B90A2E">
              <w:rPr>
                <w:rFonts w:eastAsia="DengXian"/>
                <w:i/>
              </w:rPr>
              <w:t>npdsch-MultiTB-Config</w:t>
            </w:r>
          </w:p>
          <w:p w14:paraId="6C33BDD6" w14:textId="77777777" w:rsidR="00B90A2E" w:rsidRPr="00B90A2E" w:rsidRDefault="00B90A2E" w:rsidP="00B90A2E">
            <w:pPr>
              <w:pStyle w:val="B1"/>
            </w:pPr>
            <w:r w:rsidRPr="00B90A2E">
              <w:t>-</w:t>
            </w:r>
            <w:r w:rsidRPr="00B90A2E">
              <w:tab/>
              <w:t xml:space="preserve">and if the NB-IoT UE detects NPDCCH with DCI Format N1 ending in subframe </w:t>
            </w:r>
            <w:r w:rsidRPr="00B90A2E">
              <w:rPr>
                <w:i/>
              </w:rPr>
              <w:t>n</w:t>
            </w:r>
            <w:r w:rsidRPr="00B90A2E">
              <w:t xml:space="preserve">, and if a NPDSCH transmission starts from </w:t>
            </w:r>
            <w:r w:rsidRPr="00B90A2E">
              <w:rPr>
                <w:i/>
              </w:rPr>
              <w:t>n+k</w:t>
            </w:r>
            <w:r w:rsidRPr="00B90A2E">
              <w:t xml:space="preserve">, </w:t>
            </w:r>
          </w:p>
          <w:p w14:paraId="18069E53" w14:textId="77777777" w:rsidR="00B90A2E" w:rsidRPr="00B90A2E" w:rsidRDefault="00B90A2E" w:rsidP="00B90A2E">
            <w:pPr>
              <w:pStyle w:val="B2"/>
            </w:pPr>
            <w:r w:rsidRPr="00B90A2E">
              <w:t>-</w:t>
            </w:r>
            <w:r w:rsidRPr="00B90A2E">
              <w:tab/>
              <w:t xml:space="preserve">if the corresponding </w:t>
            </w:r>
            <w:r w:rsidRPr="00B90A2E">
              <w:rPr>
                <w:rFonts w:eastAsiaTheme="minorEastAsia"/>
                <w:lang w:eastAsia="zh-CN"/>
              </w:rPr>
              <w:t>NPDCCH with DCI format N1 with CRC scrambled by C-RNTI</w:t>
            </w:r>
            <w:r w:rsidRPr="00B90A2E">
              <w:t xml:space="preserve"> schedules </w:t>
            </w:r>
            <w:r w:rsidRPr="00B90A2E">
              <w:rPr>
                <w:rFonts w:eastAsiaTheme="minorEastAsia" w:hint="eastAsia"/>
                <w:lang w:eastAsia="zh-CN"/>
              </w:rPr>
              <w:t>two transport blocks</w:t>
            </w:r>
            <w:r w:rsidRPr="00B90A2E">
              <w:t xml:space="preserve"> as</w:t>
            </w:r>
            <w:r w:rsidRPr="00B90A2E">
              <w:rPr>
                <w:rFonts w:eastAsia="SimSun" w:hint="eastAsia"/>
                <w:lang w:eastAsia="zh-CN"/>
              </w:rPr>
              <w:t xml:space="preserve"> determined by the </w:t>
            </w:r>
            <w:r w:rsidRPr="00B90A2E">
              <w:rPr>
                <w:rFonts w:hint="eastAsia"/>
                <w:lang w:eastAsia="zh-CN"/>
              </w:rPr>
              <w:t>Number of scheduled TB for Unicast</w:t>
            </w:r>
            <w:r w:rsidRPr="00B90A2E">
              <w:rPr>
                <w:rFonts w:eastAsia="SimSun" w:hint="eastAsia"/>
                <w:lang w:eastAsia="zh-CN"/>
              </w:rPr>
              <w:t xml:space="preserve"> </w:t>
            </w:r>
            <w:r w:rsidRPr="00B90A2E">
              <w:rPr>
                <w:rFonts w:eastAsia="SimSun"/>
                <w:lang w:eastAsia="zh-CN"/>
              </w:rPr>
              <w:t>field if present,</w:t>
            </w:r>
            <w:r w:rsidRPr="00B90A2E">
              <w:rPr>
                <w:lang w:eastAsia="zh-CN"/>
              </w:rPr>
              <w:t xml:space="preserve"> the UE is not required to monitor an NPDCCH candidate in any subframe starting from subframe </w:t>
            </w:r>
            <w:r w:rsidRPr="00B90A2E">
              <w:rPr>
                <w:i/>
                <w:lang w:eastAsia="zh-CN"/>
              </w:rPr>
              <w:t>n+1</w:t>
            </w:r>
            <w:r w:rsidRPr="00B90A2E">
              <w:rPr>
                <w:lang w:eastAsia="zh-CN"/>
              </w:rPr>
              <w:t xml:space="preserve"> to subframe </w:t>
            </w:r>
            <w:r w:rsidRPr="00B90A2E">
              <w:rPr>
                <w:i/>
                <w:lang w:eastAsia="zh-CN"/>
              </w:rPr>
              <w:t>n+k-1</w:t>
            </w:r>
            <w:r w:rsidRPr="00B90A2E">
              <w:t xml:space="preserve">; </w:t>
            </w:r>
          </w:p>
          <w:p w14:paraId="50F49910" w14:textId="77777777" w:rsidR="00B90A2E" w:rsidRPr="00B90A2E" w:rsidRDefault="00B90A2E" w:rsidP="00B90A2E">
            <w:pPr>
              <w:pStyle w:val="B2"/>
            </w:pPr>
            <w:r w:rsidRPr="00B90A2E">
              <w:t>-</w:t>
            </w:r>
            <w:r w:rsidRPr="00B90A2E">
              <w:tab/>
              <w:t xml:space="preserve">otherwise, the UE is not required to monitor an NPDCCH candidate in any subframe starting from subframe </w:t>
            </w:r>
            <w:r w:rsidRPr="00B90A2E">
              <w:rPr>
                <w:i/>
              </w:rPr>
              <w:t>n+k-2</w:t>
            </w:r>
            <w:r w:rsidRPr="00B90A2E">
              <w:t xml:space="preserve"> to subframe </w:t>
            </w:r>
            <w:r w:rsidRPr="00B90A2E">
              <w:rPr>
                <w:i/>
              </w:rPr>
              <w:t>n+k-1</w:t>
            </w:r>
            <w:r w:rsidRPr="00B90A2E">
              <w:t>;</w:t>
            </w:r>
          </w:p>
          <w:p w14:paraId="52A0DC85" w14:textId="77777777" w:rsidR="00B90A2E" w:rsidRPr="00B90A2E" w:rsidRDefault="00B90A2E" w:rsidP="00B90A2E">
            <w:r w:rsidRPr="00B90A2E">
              <w:t>otherwise</w:t>
            </w:r>
          </w:p>
          <w:p w14:paraId="0038AEC4" w14:textId="77777777" w:rsidR="00B90A2E" w:rsidRPr="00B90A2E" w:rsidRDefault="00B90A2E" w:rsidP="00B90A2E">
            <w:pPr>
              <w:pStyle w:val="B1"/>
            </w:pPr>
            <w:r w:rsidRPr="00B90A2E">
              <w:t>-</w:t>
            </w:r>
            <w:r w:rsidRPr="00B90A2E">
              <w:tab/>
              <w:t xml:space="preserve">if the NB-IoT UE detects NPDCCH with DCI Format N1 or N2 ending in subframe </w:t>
            </w:r>
            <w:r w:rsidRPr="00B90A2E">
              <w:rPr>
                <w:i/>
              </w:rPr>
              <w:t>n</w:t>
            </w:r>
            <w:r w:rsidRPr="00B90A2E">
              <w:t xml:space="preserve">, and if the corresponding NPDSCH transmission starts from </w:t>
            </w:r>
            <w:r w:rsidRPr="00B90A2E">
              <w:rPr>
                <w:i/>
              </w:rPr>
              <w:t>n+k</w:t>
            </w:r>
            <w:r w:rsidRPr="00B90A2E">
              <w:t xml:space="preserve">, the UE is not required to monitor NPDCCH in any subframe starting from subframe </w:t>
            </w:r>
            <w:r w:rsidRPr="00B90A2E">
              <w:rPr>
                <w:i/>
              </w:rPr>
              <w:t>n+1</w:t>
            </w:r>
            <w:r w:rsidRPr="00B90A2E">
              <w:t xml:space="preserve"> to subframe </w:t>
            </w:r>
            <w:r w:rsidRPr="00B90A2E">
              <w:rPr>
                <w:i/>
              </w:rPr>
              <w:t>n+k-1</w:t>
            </w:r>
            <w:r w:rsidRPr="00B90A2E">
              <w:t>.</w:t>
            </w:r>
          </w:p>
          <w:p w14:paraId="4EAD6CBA" w14:textId="77777777" w:rsidR="000B13C0" w:rsidRPr="00B90A2E" w:rsidRDefault="000B13C0" w:rsidP="00A81FE9">
            <w:pPr>
              <w:jc w:val="center"/>
            </w:pPr>
          </w:p>
        </w:tc>
        <w:tc>
          <w:tcPr>
            <w:tcW w:w="7371" w:type="dxa"/>
          </w:tcPr>
          <w:p w14:paraId="1D0617FE" w14:textId="77777777" w:rsidR="00B90A2E" w:rsidRPr="001A7C01" w:rsidRDefault="00B90A2E" w:rsidP="00B90A2E">
            <w:r w:rsidRPr="001A7C01">
              <w:t xml:space="preserve">For a NPDCCH UE-specific search space, if a NB-IoT UE is configured with higher layer parameter </w:t>
            </w:r>
            <w:r w:rsidRPr="001A7C01">
              <w:rPr>
                <w:i/>
              </w:rPr>
              <w:t>twoHARQ-ProcessesConfig</w:t>
            </w:r>
            <w:r w:rsidRPr="001A7C01">
              <w:t xml:space="preserve"> </w:t>
            </w:r>
            <w:r>
              <w:t xml:space="preserve">or </w:t>
            </w:r>
            <w:r w:rsidRPr="00806DFF">
              <w:rPr>
                <w:rFonts w:eastAsia="DengXian"/>
                <w:i/>
              </w:rPr>
              <w:t>np</w:t>
            </w:r>
            <w:r>
              <w:rPr>
                <w:rFonts w:eastAsia="DengXian"/>
                <w:i/>
              </w:rPr>
              <w:t>d</w:t>
            </w:r>
            <w:r w:rsidRPr="00806DFF">
              <w:rPr>
                <w:rFonts w:eastAsia="DengXian"/>
                <w:i/>
              </w:rPr>
              <w:t>sch-MultiTB-Confi</w:t>
            </w:r>
            <w:r>
              <w:rPr>
                <w:rFonts w:eastAsia="DengXian"/>
                <w:i/>
              </w:rPr>
              <w:t>g</w:t>
            </w:r>
          </w:p>
          <w:p w14:paraId="0DD31D4F" w14:textId="77777777" w:rsidR="00B90A2E" w:rsidRDefault="00B90A2E" w:rsidP="00B90A2E">
            <w:pPr>
              <w:pStyle w:val="B1"/>
            </w:pPr>
            <w:r w:rsidRPr="001A7C01">
              <w:t>-</w:t>
            </w:r>
            <w:r w:rsidRPr="001A7C01">
              <w:tab/>
              <w:t xml:space="preserve">and if the NB-IoT UE detects NPDCCH with DCI Format N1 ending in subframe </w:t>
            </w:r>
            <w:r w:rsidRPr="001A7C01">
              <w:rPr>
                <w:i/>
              </w:rPr>
              <w:t>n</w:t>
            </w:r>
            <w:r w:rsidRPr="001A7C01">
              <w:t xml:space="preserve">, and if a NPDSCH transmission starts from </w:t>
            </w:r>
            <w:r w:rsidRPr="001A7C01">
              <w:rPr>
                <w:i/>
              </w:rPr>
              <w:t>n+k</w:t>
            </w:r>
            <w:r w:rsidRPr="001A7C01">
              <w:t xml:space="preserve">, </w:t>
            </w:r>
          </w:p>
          <w:p w14:paraId="771827ED" w14:textId="03455446" w:rsidR="00B90A2E" w:rsidRDefault="00B90A2E" w:rsidP="00B90A2E">
            <w:pPr>
              <w:pStyle w:val="B2"/>
            </w:pPr>
            <w:r>
              <w:t>-</w:t>
            </w:r>
            <w:r>
              <w:tab/>
              <w:t xml:space="preserve">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N1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eastAsia="SimSun" w:hint="eastAsia"/>
                <w:lang w:eastAsia="zh-CN"/>
              </w:rPr>
              <w:t xml:space="preserve"> determined by the </w:t>
            </w:r>
            <w:r>
              <w:rPr>
                <w:rFonts w:hint="eastAsia"/>
                <w:lang w:eastAsia="zh-CN"/>
              </w:rPr>
              <w:t>Number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w:t>
            </w:r>
            <w:r w:rsidRPr="006C3145">
              <w:rPr>
                <w:lang w:eastAsia="zh-CN"/>
              </w:rPr>
              <w:t xml:space="preserve"> </w:t>
            </w:r>
            <w:r w:rsidRPr="00AD43D8">
              <w:rPr>
                <w:lang w:eastAsia="zh-CN"/>
              </w:rPr>
              <w:t xml:space="preserve">the UE is not required to monitor an NPDCCH candidate in any subframe starting from subframe </w:t>
            </w:r>
            <w:r w:rsidRPr="00AD43D8">
              <w:rPr>
                <w:i/>
                <w:lang w:eastAsia="zh-CN"/>
              </w:rPr>
              <w:t>n+1</w:t>
            </w:r>
            <w:r w:rsidRPr="00AD43D8">
              <w:rPr>
                <w:lang w:eastAsia="zh-CN"/>
              </w:rPr>
              <w:t xml:space="preserve"> to subframe </w:t>
            </w:r>
            <w:r w:rsidRPr="00B90A2E">
              <w:rPr>
                <w:i/>
                <w:highlight w:val="yellow"/>
                <w:lang w:eastAsia="zh-CN"/>
              </w:rPr>
              <w:t>n+k</w:t>
            </w:r>
            <w:r w:rsidRPr="00B90A2E">
              <w:rPr>
                <w:i/>
                <w:highlight w:val="yellow"/>
              </w:rPr>
              <w:t xml:space="preserve">+K_offset </w:t>
            </w:r>
            <m:oMath>
              <m:r>
                <m:rPr>
                  <m:sty m:val="bi"/>
                </m:rPr>
                <w:rPr>
                  <w:rFonts w:ascii="Cambria Math" w:hAnsi="Cambria Math"/>
                  <w:color w:val="FF0000"/>
                  <w:highlight w:val="yellow"/>
                </w:rPr>
                <m:t xml:space="preserve">- </m:t>
              </m:r>
              <m:sSubSup>
                <m:sSubSupPr>
                  <m:ctrlPr>
                    <w:rPr>
                      <w:rFonts w:ascii="Cambria Math" w:hAnsi="Cambria Math"/>
                      <w:b/>
                      <w:bCs/>
                      <w:i/>
                      <w:iCs/>
                      <w:color w:val="000000" w:themeColor="text1"/>
                      <w:sz w:val="24"/>
                      <w:szCs w:val="24"/>
                      <w:highlight w:val="yellow"/>
                    </w:rPr>
                  </m:ctrlPr>
                </m:sSubSupPr>
                <m:e>
                  <m:r>
                    <m:rPr>
                      <m:sty m:val="bi"/>
                    </m:rPr>
                    <w:rPr>
                      <w:rFonts w:ascii="Cambria Math" w:hAnsi="Cambria Math"/>
                      <w:color w:val="000000" w:themeColor="text1"/>
                      <w:highlight w:val="yellow"/>
                    </w:rPr>
                    <m:t>n</m:t>
                  </m:r>
                </m:e>
                <m:sub>
                  <m:r>
                    <m:rPr>
                      <m:sty m:val="bi"/>
                    </m:rPr>
                    <w:rPr>
                      <w:rFonts w:ascii="Cambria Math" w:hAnsi="Cambria Math"/>
                      <w:color w:val="000000" w:themeColor="text1"/>
                      <w:highlight w:val="yellow"/>
                    </w:rPr>
                    <m:t>TA</m:t>
                  </m:r>
                </m:sub>
                <m:sup>
                  <m:r>
                    <m:rPr>
                      <m:sty m:val="bi"/>
                    </m:rPr>
                    <w:rPr>
                      <w:rFonts w:ascii="Cambria Math" w:hAnsi="Cambria Math"/>
                      <w:color w:val="000000" w:themeColor="text1"/>
                      <w:highlight w:val="yellow"/>
                    </w:rPr>
                    <m:t>UE</m:t>
                  </m:r>
                </m:sup>
              </m:sSubSup>
            </m:oMath>
            <w:r w:rsidRPr="00B90A2E">
              <w:rPr>
                <w:i/>
                <w:highlight w:val="yellow"/>
                <w:lang w:eastAsia="zh-CN"/>
              </w:rPr>
              <w:t>-1</w:t>
            </w:r>
            <w:r w:rsidRPr="001A7C01">
              <w:t>;</w:t>
            </w:r>
            <w:r w:rsidRPr="00E60CDE">
              <w:t xml:space="preserve"> </w:t>
            </w:r>
          </w:p>
          <w:p w14:paraId="74C0B331" w14:textId="0405F4EA" w:rsidR="00B90A2E" w:rsidRPr="001A7C01" w:rsidRDefault="00B90A2E" w:rsidP="00B90A2E">
            <w:pPr>
              <w:pStyle w:val="B2"/>
            </w:pPr>
            <w:r>
              <w:t>-</w:t>
            </w:r>
            <w:r>
              <w:tab/>
              <w:t xml:space="preserve">otherwise, </w:t>
            </w:r>
            <w:r w:rsidRPr="001A7C01">
              <w:t xml:space="preserve">the UE is not required to monitor an NPDCCH candidate in any subframe starting from subframe </w:t>
            </w:r>
            <w:r w:rsidRPr="00B90A2E">
              <w:rPr>
                <w:i/>
                <w:highlight w:val="yellow"/>
              </w:rPr>
              <w:t xml:space="preserve">n+k+K_offset </w:t>
            </w:r>
            <m:oMath>
              <m:r>
                <m:rPr>
                  <m:sty m:val="bi"/>
                </m:rPr>
                <w:rPr>
                  <w:rFonts w:ascii="Cambria Math" w:hAnsi="Cambria Math"/>
                  <w:color w:val="FF0000"/>
                  <w:highlight w:val="yellow"/>
                </w:rPr>
                <m:t xml:space="preserve">- </m:t>
              </m:r>
              <m:sSubSup>
                <m:sSubSupPr>
                  <m:ctrlPr>
                    <w:rPr>
                      <w:rFonts w:ascii="Cambria Math" w:hAnsi="Cambria Math"/>
                      <w:b/>
                      <w:bCs/>
                      <w:i/>
                      <w:iCs/>
                      <w:color w:val="000000" w:themeColor="text1"/>
                      <w:sz w:val="24"/>
                      <w:szCs w:val="24"/>
                      <w:highlight w:val="yellow"/>
                    </w:rPr>
                  </m:ctrlPr>
                </m:sSubSupPr>
                <m:e>
                  <m:r>
                    <m:rPr>
                      <m:sty m:val="bi"/>
                    </m:rPr>
                    <w:rPr>
                      <w:rFonts w:ascii="Cambria Math" w:hAnsi="Cambria Math"/>
                      <w:color w:val="000000" w:themeColor="text1"/>
                      <w:highlight w:val="yellow"/>
                    </w:rPr>
                    <m:t>n</m:t>
                  </m:r>
                </m:e>
                <m:sub>
                  <m:r>
                    <m:rPr>
                      <m:sty m:val="bi"/>
                    </m:rPr>
                    <w:rPr>
                      <w:rFonts w:ascii="Cambria Math" w:hAnsi="Cambria Math"/>
                      <w:color w:val="000000" w:themeColor="text1"/>
                      <w:highlight w:val="yellow"/>
                    </w:rPr>
                    <m:t>TA</m:t>
                  </m:r>
                </m:sub>
                <m:sup>
                  <m:r>
                    <m:rPr>
                      <m:sty m:val="bi"/>
                    </m:rPr>
                    <w:rPr>
                      <w:rFonts w:ascii="Cambria Math" w:hAnsi="Cambria Math"/>
                      <w:color w:val="000000" w:themeColor="text1"/>
                      <w:highlight w:val="yellow"/>
                    </w:rPr>
                    <m:t>UE</m:t>
                  </m:r>
                </m:sup>
              </m:sSubSup>
            </m:oMath>
            <w:r w:rsidRPr="00B90A2E">
              <w:rPr>
                <w:i/>
                <w:highlight w:val="yellow"/>
              </w:rPr>
              <w:t>-2</w:t>
            </w:r>
            <w:r w:rsidRPr="001A7C01">
              <w:t xml:space="preserve"> to subframe </w:t>
            </w:r>
            <w:r w:rsidRPr="00B90A2E">
              <w:rPr>
                <w:i/>
                <w:highlight w:val="yellow"/>
              </w:rPr>
              <w:t xml:space="preserve">n+k+K_offset </w:t>
            </w:r>
            <m:oMath>
              <m:r>
                <m:rPr>
                  <m:sty m:val="bi"/>
                </m:rPr>
                <w:rPr>
                  <w:rFonts w:ascii="Cambria Math" w:hAnsi="Cambria Math"/>
                  <w:color w:val="FF0000"/>
                  <w:highlight w:val="yellow"/>
                </w:rPr>
                <m:t xml:space="preserve">- </m:t>
              </m:r>
              <m:sSubSup>
                <m:sSubSupPr>
                  <m:ctrlPr>
                    <w:rPr>
                      <w:rFonts w:ascii="Cambria Math" w:hAnsi="Cambria Math"/>
                      <w:b/>
                      <w:bCs/>
                      <w:i/>
                      <w:iCs/>
                      <w:color w:val="000000" w:themeColor="text1"/>
                      <w:sz w:val="24"/>
                      <w:szCs w:val="24"/>
                      <w:highlight w:val="yellow"/>
                    </w:rPr>
                  </m:ctrlPr>
                </m:sSubSupPr>
                <m:e>
                  <m:r>
                    <m:rPr>
                      <m:sty m:val="bi"/>
                    </m:rPr>
                    <w:rPr>
                      <w:rFonts w:ascii="Cambria Math" w:hAnsi="Cambria Math"/>
                      <w:color w:val="000000" w:themeColor="text1"/>
                      <w:highlight w:val="yellow"/>
                    </w:rPr>
                    <m:t>n</m:t>
                  </m:r>
                </m:e>
                <m:sub>
                  <m:r>
                    <m:rPr>
                      <m:sty m:val="bi"/>
                    </m:rPr>
                    <w:rPr>
                      <w:rFonts w:ascii="Cambria Math" w:hAnsi="Cambria Math"/>
                      <w:color w:val="000000" w:themeColor="text1"/>
                      <w:highlight w:val="yellow"/>
                    </w:rPr>
                    <m:t>TA</m:t>
                  </m:r>
                </m:sub>
                <m:sup>
                  <m:r>
                    <m:rPr>
                      <m:sty m:val="bi"/>
                    </m:rPr>
                    <w:rPr>
                      <w:rFonts w:ascii="Cambria Math" w:hAnsi="Cambria Math"/>
                      <w:color w:val="000000" w:themeColor="text1"/>
                      <w:highlight w:val="yellow"/>
                    </w:rPr>
                    <m:t>UE</m:t>
                  </m:r>
                </m:sup>
              </m:sSubSup>
            </m:oMath>
            <w:r w:rsidRPr="00B90A2E">
              <w:rPr>
                <w:i/>
                <w:highlight w:val="yellow"/>
              </w:rPr>
              <w:t>-1</w:t>
            </w:r>
            <w:r w:rsidRPr="001A7C01">
              <w:t>;</w:t>
            </w:r>
          </w:p>
          <w:p w14:paraId="1FA767FF" w14:textId="77777777" w:rsidR="00B90A2E" w:rsidRPr="001A7C01" w:rsidRDefault="00B90A2E" w:rsidP="00B90A2E">
            <w:r w:rsidRPr="001A7C01">
              <w:t>otherwise</w:t>
            </w:r>
          </w:p>
          <w:p w14:paraId="744D6B97" w14:textId="772C5209" w:rsidR="00B90A2E" w:rsidRPr="001A7C01" w:rsidRDefault="00B90A2E" w:rsidP="00B90A2E">
            <w:pPr>
              <w:pStyle w:val="B1"/>
            </w:pPr>
            <w:r w:rsidRPr="001A7C01">
              <w:t>-</w:t>
            </w:r>
            <w:r w:rsidRPr="001A7C01">
              <w:tab/>
              <w:t xml:space="preserve">if the NB-IoT UE detects NPDCCH with DCI Format N1 or N2 ending in subframe </w:t>
            </w:r>
            <w:r w:rsidRPr="001A7C01">
              <w:rPr>
                <w:i/>
              </w:rPr>
              <w:t>n</w:t>
            </w:r>
            <w:r w:rsidRPr="001A7C01">
              <w:t xml:space="preserve">, and if the corresponding NPDSCH transmission starts from </w:t>
            </w:r>
            <w:r w:rsidRPr="001A7C01">
              <w:rPr>
                <w:i/>
              </w:rPr>
              <w:t>n+k</w:t>
            </w:r>
            <w:r w:rsidRPr="001A7C01">
              <w:t xml:space="preserve">, the UE is not required to monitor NPDCCH in any subframe starting from subframe </w:t>
            </w:r>
            <w:r w:rsidRPr="001A7C01">
              <w:rPr>
                <w:i/>
              </w:rPr>
              <w:t>n+1</w:t>
            </w:r>
            <w:r w:rsidRPr="001A7C01">
              <w:t xml:space="preserve"> to subframe </w:t>
            </w:r>
            <w:r w:rsidRPr="00B90A2E">
              <w:rPr>
                <w:i/>
                <w:highlight w:val="yellow"/>
              </w:rPr>
              <w:t xml:space="preserve">n+k+K_offset </w:t>
            </w:r>
            <m:oMath>
              <m:r>
                <m:rPr>
                  <m:sty m:val="bi"/>
                </m:rPr>
                <w:rPr>
                  <w:rFonts w:ascii="Cambria Math" w:hAnsi="Cambria Math"/>
                  <w:color w:val="FF0000"/>
                  <w:highlight w:val="yellow"/>
                </w:rPr>
                <m:t xml:space="preserve">- </m:t>
              </m:r>
              <m:sSubSup>
                <m:sSubSupPr>
                  <m:ctrlPr>
                    <w:rPr>
                      <w:rFonts w:ascii="Cambria Math" w:hAnsi="Cambria Math"/>
                      <w:b/>
                      <w:bCs/>
                      <w:i/>
                      <w:iCs/>
                      <w:color w:val="000000" w:themeColor="text1"/>
                      <w:sz w:val="24"/>
                      <w:szCs w:val="24"/>
                      <w:highlight w:val="yellow"/>
                    </w:rPr>
                  </m:ctrlPr>
                </m:sSubSupPr>
                <m:e>
                  <m:r>
                    <m:rPr>
                      <m:sty m:val="bi"/>
                    </m:rPr>
                    <w:rPr>
                      <w:rFonts w:ascii="Cambria Math" w:hAnsi="Cambria Math"/>
                      <w:color w:val="000000" w:themeColor="text1"/>
                      <w:highlight w:val="yellow"/>
                    </w:rPr>
                    <m:t>n</m:t>
                  </m:r>
                </m:e>
                <m:sub>
                  <m:r>
                    <m:rPr>
                      <m:sty m:val="bi"/>
                    </m:rPr>
                    <w:rPr>
                      <w:rFonts w:ascii="Cambria Math" w:hAnsi="Cambria Math"/>
                      <w:color w:val="000000" w:themeColor="text1"/>
                      <w:highlight w:val="yellow"/>
                    </w:rPr>
                    <m:t>TA</m:t>
                  </m:r>
                </m:sub>
                <m:sup>
                  <m:r>
                    <m:rPr>
                      <m:sty m:val="bi"/>
                    </m:rPr>
                    <w:rPr>
                      <w:rFonts w:ascii="Cambria Math" w:hAnsi="Cambria Math"/>
                      <w:color w:val="000000" w:themeColor="text1"/>
                      <w:highlight w:val="yellow"/>
                    </w:rPr>
                    <m:t>UE</m:t>
                  </m:r>
                </m:sup>
              </m:sSubSup>
            </m:oMath>
            <w:r w:rsidRPr="00B90A2E">
              <w:rPr>
                <w:i/>
                <w:highlight w:val="yellow"/>
              </w:rPr>
              <w:t>-1</w:t>
            </w:r>
            <w:r w:rsidRPr="001A7C01">
              <w:t>.</w:t>
            </w:r>
          </w:p>
          <w:p w14:paraId="65DC3EFB" w14:textId="77777777" w:rsidR="000B13C0" w:rsidRPr="0088756D" w:rsidRDefault="000B13C0" w:rsidP="00A81FE9">
            <w:pPr>
              <w:rPr>
                <w:rFonts w:eastAsia="DengXian"/>
              </w:rPr>
            </w:pPr>
          </w:p>
        </w:tc>
      </w:tr>
      <w:tr w:rsidR="00B90A2E" w14:paraId="1F521AEF" w14:textId="77777777" w:rsidTr="00B90A2E">
        <w:tc>
          <w:tcPr>
            <w:tcW w:w="6799" w:type="dxa"/>
          </w:tcPr>
          <w:p w14:paraId="08ECEF80" w14:textId="77777777" w:rsidR="00B90A2E" w:rsidRDefault="00B90A2E" w:rsidP="00B90A2E">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and if the corresponding NPDSCH transmission starts from </w:t>
            </w:r>
            <w:r w:rsidRPr="001A7C01">
              <w:rPr>
                <w:i/>
              </w:rPr>
              <w:t>n+k,</w:t>
            </w:r>
            <w:r w:rsidRPr="001A7C01">
              <w:t xml:space="preserve"> and </w:t>
            </w:r>
          </w:p>
          <w:p w14:paraId="04ACB2E2" w14:textId="77777777" w:rsidR="00B90A2E" w:rsidRPr="00AB3193" w:rsidRDefault="00B90A2E" w:rsidP="00B90A2E">
            <w:pPr>
              <w:pStyle w:val="B1"/>
              <w:rPr>
                <w:lang w:eastAsia="zh-CN"/>
              </w:rPr>
            </w:pPr>
            <w:r>
              <w:t>-</w:t>
            </w:r>
            <w:r>
              <w:tab/>
              <w:t xml:space="preserve">for FDD, </w:t>
            </w:r>
            <w:r w:rsidRPr="001A7C01">
              <w:t xml:space="preserve">if the corresponding NPUSCH </w:t>
            </w:r>
            <w:r w:rsidRPr="001A7C01">
              <w:rPr>
                <w:rFonts w:hint="eastAsia"/>
              </w:rPr>
              <w:t xml:space="preserve">format 2 </w:t>
            </w:r>
            <w:r w:rsidRPr="001A7C01">
              <w:t xml:space="preserve">transmission starts from </w:t>
            </w:r>
            <w:r w:rsidRPr="001A7C01">
              <w:rPr>
                <w:rFonts w:hint="eastAsia"/>
                <w:lang w:eastAsia="zh-CN"/>
              </w:rPr>
              <w:t xml:space="preserve">subframe </w:t>
            </w:r>
            <w:r w:rsidRPr="001A7C01">
              <w:rPr>
                <w:i/>
              </w:rPr>
              <w:t>n+m</w:t>
            </w:r>
            <w:r w:rsidRPr="001A7C01">
              <w:t xml:space="preserve"> the UE is not required to monitor NPDCCH in any subframe starting from subframe </w:t>
            </w:r>
            <w:r w:rsidRPr="001A7C01">
              <w:rPr>
                <w:i/>
              </w:rPr>
              <w:t>n+ k</w:t>
            </w:r>
            <w:r w:rsidRPr="001A7C01">
              <w:t xml:space="preserve"> to </w:t>
            </w:r>
            <w:r w:rsidRPr="00B90A2E">
              <w:t xml:space="preserve">subframe </w:t>
            </w:r>
            <w:r w:rsidRPr="00B90A2E">
              <w:rPr>
                <w:i/>
              </w:rPr>
              <w:t>n+m-1</w:t>
            </w:r>
            <w:r w:rsidRPr="001A7C01">
              <w:t>.</w:t>
            </w:r>
            <w:r w:rsidRPr="00AB3193">
              <w:rPr>
                <w:lang w:eastAsia="zh-CN"/>
              </w:rPr>
              <w:t xml:space="preserve"> </w:t>
            </w:r>
          </w:p>
          <w:p w14:paraId="7057301C" w14:textId="77777777" w:rsidR="00B90A2E" w:rsidRPr="001A7C01" w:rsidRDefault="00B90A2E" w:rsidP="00B90A2E">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6C55925E" w14:textId="77777777" w:rsidR="00B90A2E" w:rsidRPr="00B90A2E" w:rsidRDefault="00B90A2E" w:rsidP="00B90A2E"/>
        </w:tc>
        <w:tc>
          <w:tcPr>
            <w:tcW w:w="7371" w:type="dxa"/>
          </w:tcPr>
          <w:p w14:paraId="19BC653A" w14:textId="77777777" w:rsidR="00B90A2E" w:rsidRDefault="00B90A2E" w:rsidP="00B90A2E">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and if the corresponding NPDSCH transmission starts from </w:t>
            </w:r>
            <w:r w:rsidRPr="001A7C01">
              <w:rPr>
                <w:i/>
              </w:rPr>
              <w:t>n+k,</w:t>
            </w:r>
            <w:r w:rsidRPr="001A7C01">
              <w:t xml:space="preserve"> and </w:t>
            </w:r>
          </w:p>
          <w:p w14:paraId="6B841C36" w14:textId="411EA96F" w:rsidR="00B90A2E" w:rsidRPr="00AB3193" w:rsidRDefault="00B90A2E" w:rsidP="00B90A2E">
            <w:pPr>
              <w:pStyle w:val="B1"/>
              <w:rPr>
                <w:lang w:eastAsia="zh-CN"/>
              </w:rPr>
            </w:pPr>
            <w:r>
              <w:t>-</w:t>
            </w:r>
            <w:r>
              <w:tab/>
              <w:t xml:space="preserve">for FDD, </w:t>
            </w:r>
            <w:r w:rsidRPr="001A7C01">
              <w:t xml:space="preserve">if the corresponding NPUSCH </w:t>
            </w:r>
            <w:r w:rsidRPr="001A7C01">
              <w:rPr>
                <w:rFonts w:hint="eastAsia"/>
              </w:rPr>
              <w:t xml:space="preserve">format 2 </w:t>
            </w:r>
            <w:r w:rsidRPr="001A7C01">
              <w:t xml:space="preserve">transmission starts from </w:t>
            </w:r>
            <w:r w:rsidRPr="001A7C01">
              <w:rPr>
                <w:rFonts w:hint="eastAsia"/>
                <w:lang w:eastAsia="zh-CN"/>
              </w:rPr>
              <w:t xml:space="preserve">subframe </w:t>
            </w:r>
            <w:r w:rsidRPr="001A7C01">
              <w:rPr>
                <w:i/>
              </w:rPr>
              <w:t>n+m</w:t>
            </w:r>
            <w:r w:rsidRPr="001A7C01">
              <w:t xml:space="preserve"> the UE is not required to monitor NPDCCH in any subframe starting from subframe </w:t>
            </w:r>
            <w:r w:rsidRPr="00B90A2E">
              <w:rPr>
                <w:i/>
                <w:highlight w:val="yellow"/>
              </w:rPr>
              <w:t xml:space="preserve">n+ k+K_offset </w:t>
            </w:r>
            <m:oMath>
              <m:r>
                <m:rPr>
                  <m:sty m:val="bi"/>
                </m:rPr>
                <w:rPr>
                  <w:rFonts w:ascii="Cambria Math" w:hAnsi="Cambria Math"/>
                  <w:color w:val="FF0000"/>
                  <w:highlight w:val="yellow"/>
                </w:rPr>
                <m:t xml:space="preserve">- </m:t>
              </m:r>
              <m:sSubSup>
                <m:sSubSupPr>
                  <m:ctrlPr>
                    <w:rPr>
                      <w:rFonts w:ascii="Cambria Math" w:hAnsi="Cambria Math"/>
                      <w:b/>
                      <w:bCs/>
                      <w:i/>
                      <w:iCs/>
                      <w:color w:val="000000" w:themeColor="text1"/>
                      <w:sz w:val="24"/>
                      <w:szCs w:val="24"/>
                      <w:highlight w:val="yellow"/>
                    </w:rPr>
                  </m:ctrlPr>
                </m:sSubSupPr>
                <m:e>
                  <m:r>
                    <m:rPr>
                      <m:sty m:val="bi"/>
                    </m:rPr>
                    <w:rPr>
                      <w:rFonts w:ascii="Cambria Math" w:hAnsi="Cambria Math"/>
                      <w:color w:val="000000" w:themeColor="text1"/>
                      <w:highlight w:val="yellow"/>
                    </w:rPr>
                    <m:t>n</m:t>
                  </m:r>
                </m:e>
                <m:sub>
                  <m:r>
                    <m:rPr>
                      <m:sty m:val="bi"/>
                    </m:rPr>
                    <w:rPr>
                      <w:rFonts w:ascii="Cambria Math" w:hAnsi="Cambria Math"/>
                      <w:color w:val="000000" w:themeColor="text1"/>
                      <w:highlight w:val="yellow"/>
                    </w:rPr>
                    <m:t>TA</m:t>
                  </m:r>
                </m:sub>
                <m:sup>
                  <m:r>
                    <m:rPr>
                      <m:sty m:val="bi"/>
                    </m:rPr>
                    <w:rPr>
                      <w:rFonts w:ascii="Cambria Math" w:hAnsi="Cambria Math"/>
                      <w:color w:val="000000" w:themeColor="text1"/>
                      <w:highlight w:val="yellow"/>
                    </w:rPr>
                    <m:t>UE</m:t>
                  </m:r>
                </m:sup>
              </m:sSubSup>
            </m:oMath>
            <w:r w:rsidRPr="001A7C01">
              <w:t xml:space="preserve"> to </w:t>
            </w:r>
            <w:r w:rsidRPr="00B90A2E">
              <w:t xml:space="preserve">subframe </w:t>
            </w:r>
            <w:r w:rsidRPr="0091289A">
              <w:rPr>
                <w:i/>
                <w:highlight w:val="yellow"/>
              </w:rPr>
              <w:t>n+m</w:t>
            </w:r>
            <w:r w:rsidRPr="00B90A2E">
              <w:rPr>
                <w:i/>
                <w:highlight w:val="yellow"/>
              </w:rPr>
              <w:t xml:space="preserve">+K_offset </w:t>
            </w:r>
            <m:oMath>
              <m:r>
                <m:rPr>
                  <m:sty m:val="bi"/>
                </m:rPr>
                <w:rPr>
                  <w:rFonts w:ascii="Cambria Math" w:hAnsi="Cambria Math"/>
                  <w:color w:val="FF0000"/>
                  <w:highlight w:val="yellow"/>
                </w:rPr>
                <m:t xml:space="preserve">- </m:t>
              </m:r>
              <m:sSubSup>
                <m:sSubSupPr>
                  <m:ctrlPr>
                    <w:rPr>
                      <w:rFonts w:ascii="Cambria Math" w:hAnsi="Cambria Math"/>
                      <w:b/>
                      <w:bCs/>
                      <w:i/>
                      <w:iCs/>
                      <w:color w:val="000000" w:themeColor="text1"/>
                      <w:sz w:val="24"/>
                      <w:szCs w:val="24"/>
                      <w:highlight w:val="yellow"/>
                    </w:rPr>
                  </m:ctrlPr>
                </m:sSubSupPr>
                <m:e>
                  <m:r>
                    <m:rPr>
                      <m:sty m:val="bi"/>
                    </m:rPr>
                    <w:rPr>
                      <w:rFonts w:ascii="Cambria Math" w:hAnsi="Cambria Math"/>
                      <w:color w:val="000000" w:themeColor="text1"/>
                      <w:highlight w:val="yellow"/>
                    </w:rPr>
                    <m:t>n</m:t>
                  </m:r>
                </m:e>
                <m:sub>
                  <m:r>
                    <m:rPr>
                      <m:sty m:val="bi"/>
                    </m:rPr>
                    <w:rPr>
                      <w:rFonts w:ascii="Cambria Math" w:hAnsi="Cambria Math"/>
                      <w:color w:val="000000" w:themeColor="text1"/>
                      <w:highlight w:val="yellow"/>
                    </w:rPr>
                    <m:t>TA</m:t>
                  </m:r>
                </m:sub>
                <m:sup>
                  <m:r>
                    <m:rPr>
                      <m:sty m:val="bi"/>
                    </m:rPr>
                    <w:rPr>
                      <w:rFonts w:ascii="Cambria Math" w:hAnsi="Cambria Math"/>
                      <w:color w:val="000000" w:themeColor="text1"/>
                      <w:highlight w:val="yellow"/>
                    </w:rPr>
                    <m:t>UE</m:t>
                  </m:r>
                </m:sup>
              </m:sSubSup>
            </m:oMath>
            <w:r w:rsidRPr="0091289A">
              <w:rPr>
                <w:i/>
                <w:highlight w:val="yellow"/>
              </w:rPr>
              <w:t>-1</w:t>
            </w:r>
            <w:r w:rsidRPr="001A7C01">
              <w:t>.</w:t>
            </w:r>
            <w:r w:rsidRPr="00AB3193">
              <w:rPr>
                <w:lang w:eastAsia="zh-CN"/>
              </w:rPr>
              <w:t xml:space="preserve"> </w:t>
            </w:r>
          </w:p>
          <w:p w14:paraId="463B4205" w14:textId="3AF02678" w:rsidR="00B90A2E" w:rsidRPr="001A7C01" w:rsidRDefault="00B90A2E" w:rsidP="00B90A2E">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B90A2E">
              <w:rPr>
                <w:i/>
                <w:highlight w:val="yellow"/>
              </w:rPr>
              <w:t xml:space="preserve">n+ k+K_offset </w:t>
            </w:r>
            <m:oMath>
              <m:r>
                <m:rPr>
                  <m:sty m:val="bi"/>
                </m:rPr>
                <w:rPr>
                  <w:rFonts w:ascii="Cambria Math" w:hAnsi="Cambria Math"/>
                  <w:color w:val="FF0000"/>
                  <w:highlight w:val="yellow"/>
                </w:rPr>
                <m:t xml:space="preserve">- </m:t>
              </m:r>
              <m:sSubSup>
                <m:sSubSupPr>
                  <m:ctrlPr>
                    <w:rPr>
                      <w:rFonts w:ascii="Cambria Math" w:hAnsi="Cambria Math"/>
                      <w:b/>
                      <w:bCs/>
                      <w:i/>
                      <w:iCs/>
                      <w:color w:val="000000" w:themeColor="text1"/>
                      <w:sz w:val="24"/>
                      <w:szCs w:val="24"/>
                      <w:highlight w:val="yellow"/>
                    </w:rPr>
                  </m:ctrlPr>
                </m:sSubSupPr>
                <m:e>
                  <m:r>
                    <m:rPr>
                      <m:sty m:val="bi"/>
                    </m:rPr>
                    <w:rPr>
                      <w:rFonts w:ascii="Cambria Math" w:hAnsi="Cambria Math"/>
                      <w:color w:val="000000" w:themeColor="text1"/>
                      <w:highlight w:val="yellow"/>
                    </w:rPr>
                    <m:t>n</m:t>
                  </m:r>
                </m:e>
                <m:sub>
                  <m:r>
                    <m:rPr>
                      <m:sty m:val="bi"/>
                    </m:rPr>
                    <w:rPr>
                      <w:rFonts w:ascii="Cambria Math" w:hAnsi="Cambria Math"/>
                      <w:color w:val="000000" w:themeColor="text1"/>
                      <w:highlight w:val="yellow"/>
                    </w:rPr>
                    <m:t>TA</m:t>
                  </m:r>
                </m:sub>
                <m:sup>
                  <m:r>
                    <m:rPr>
                      <m:sty m:val="bi"/>
                    </m:rPr>
                    <w:rPr>
                      <w:rFonts w:ascii="Cambria Math" w:hAnsi="Cambria Math"/>
                      <w:color w:val="000000" w:themeColor="text1"/>
                      <w:highlight w:val="yellow"/>
                    </w:rPr>
                    <m:t>UE</m:t>
                  </m:r>
                </m:sup>
              </m:sSubSup>
            </m:oMath>
            <w:r w:rsidRPr="00AB3193">
              <w:t xml:space="preserve"> to subframe </w:t>
            </w:r>
            <w:r w:rsidRPr="00B90A2E">
              <w:rPr>
                <w:i/>
                <w:highlight w:val="yellow"/>
              </w:rPr>
              <w:t xml:space="preserve">n+m+K_offset </w:t>
            </w:r>
            <m:oMath>
              <m:r>
                <m:rPr>
                  <m:sty m:val="bi"/>
                </m:rPr>
                <w:rPr>
                  <w:rFonts w:ascii="Cambria Math" w:hAnsi="Cambria Math"/>
                  <w:color w:val="FF0000"/>
                  <w:highlight w:val="yellow"/>
                </w:rPr>
                <m:t xml:space="preserve">- </m:t>
              </m:r>
              <m:sSubSup>
                <m:sSubSupPr>
                  <m:ctrlPr>
                    <w:rPr>
                      <w:rFonts w:ascii="Cambria Math" w:hAnsi="Cambria Math"/>
                      <w:b/>
                      <w:bCs/>
                      <w:i/>
                      <w:iCs/>
                      <w:color w:val="000000" w:themeColor="text1"/>
                      <w:sz w:val="24"/>
                      <w:szCs w:val="24"/>
                      <w:highlight w:val="yellow"/>
                    </w:rPr>
                  </m:ctrlPr>
                </m:sSubSupPr>
                <m:e>
                  <m:r>
                    <m:rPr>
                      <m:sty m:val="bi"/>
                    </m:rPr>
                    <w:rPr>
                      <w:rFonts w:ascii="Cambria Math" w:hAnsi="Cambria Math"/>
                      <w:color w:val="000000" w:themeColor="text1"/>
                      <w:highlight w:val="yellow"/>
                    </w:rPr>
                    <m:t>n</m:t>
                  </m:r>
                </m:e>
                <m:sub>
                  <m:r>
                    <m:rPr>
                      <m:sty m:val="bi"/>
                    </m:rPr>
                    <w:rPr>
                      <w:rFonts w:ascii="Cambria Math" w:hAnsi="Cambria Math"/>
                      <w:color w:val="000000" w:themeColor="text1"/>
                      <w:highlight w:val="yellow"/>
                    </w:rPr>
                    <m:t>TA</m:t>
                  </m:r>
                </m:sub>
                <m:sup>
                  <m:r>
                    <m:rPr>
                      <m:sty m:val="bi"/>
                    </m:rPr>
                    <w:rPr>
                      <w:rFonts w:ascii="Cambria Math" w:hAnsi="Cambria Math"/>
                      <w:color w:val="000000" w:themeColor="text1"/>
                      <w:highlight w:val="yellow"/>
                    </w:rPr>
                    <m:t>UE</m:t>
                  </m:r>
                </m:sup>
              </m:sSubSup>
            </m:oMath>
            <w:r w:rsidRPr="00B90A2E">
              <w:rPr>
                <w:i/>
                <w:highlight w:val="yellow"/>
              </w:rPr>
              <w:t>-1</w:t>
            </w:r>
            <w:r w:rsidRPr="00AB3193">
              <w:t>.</w:t>
            </w:r>
          </w:p>
          <w:p w14:paraId="29DD0694" w14:textId="77777777" w:rsidR="00B90A2E" w:rsidRPr="001A7C01" w:rsidRDefault="00B90A2E" w:rsidP="00B90A2E"/>
        </w:tc>
      </w:tr>
      <w:tr w:rsidR="00B90A2E" w14:paraId="4AE2E75A" w14:textId="77777777" w:rsidTr="00B90A2E">
        <w:tc>
          <w:tcPr>
            <w:tcW w:w="6799" w:type="dxa"/>
          </w:tcPr>
          <w:p w14:paraId="407BF896" w14:textId="77777777" w:rsidR="00B90A2E" w:rsidRDefault="00B90A2E" w:rsidP="00B90A2E">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Pr="001A7C01">
              <w:rPr>
                <w:lang w:eastAsia="zh-CN"/>
              </w:rPr>
              <w:t>"</w:t>
            </w:r>
            <w:r w:rsidRPr="001A7C01">
              <w:rPr>
                <w:rFonts w:hint="eastAsia"/>
                <w:lang w:eastAsia="zh-CN"/>
              </w:rPr>
              <w:t>PDCCH order</w:t>
            </w:r>
            <w:r w:rsidRPr="001A7C01">
              <w:rPr>
                <w:lang w:eastAsia="zh-CN"/>
              </w:rPr>
              <w:t>"</w:t>
            </w:r>
            <w:r w:rsidRPr="001A7C01">
              <w:rPr>
                <w:rFonts w:hint="eastAsia"/>
                <w:lang w:eastAsia="zh-CN"/>
              </w:rPr>
              <w:t xml:space="preserve"> </w:t>
            </w:r>
            <w:r w:rsidRPr="001A7C01">
              <w:t xml:space="preserve">ending </w:t>
            </w:r>
            <w:r w:rsidRPr="001A7C01">
              <w:lastRenderedPageBreak/>
              <w:t xml:space="preserve">in subframe </w:t>
            </w:r>
            <w:r w:rsidRPr="001A7C01">
              <w:rPr>
                <w:i/>
              </w:rPr>
              <w:t>n</w:t>
            </w:r>
            <w:r w:rsidRPr="001A7C01">
              <w:t xml:space="preserve">, and </w:t>
            </w:r>
          </w:p>
          <w:p w14:paraId="6EFC7924" w14:textId="77777777" w:rsidR="00B90A2E" w:rsidRPr="00AB3193" w:rsidRDefault="00B90A2E" w:rsidP="00B90A2E">
            <w:pPr>
              <w:pStyle w:val="B1"/>
              <w:rPr>
                <w:lang w:eastAsia="zh-CN"/>
              </w:rPr>
            </w:pPr>
            <w:r>
              <w:t>-</w:t>
            </w:r>
            <w:r>
              <w:tab/>
              <w:t xml:space="preserve">for FDD, </w:t>
            </w:r>
            <w:r w:rsidRPr="001A7C01">
              <w:t>if the corresponding NP</w:t>
            </w:r>
            <w:r w:rsidRPr="001A7C01">
              <w:rPr>
                <w:rFonts w:hint="eastAsia"/>
                <w:lang w:eastAsia="zh-CN"/>
              </w:rPr>
              <w:t>RACH</w:t>
            </w:r>
            <w:r w:rsidRPr="001A7C01">
              <w:rPr>
                <w:rFonts w:hint="eastAsia"/>
              </w:rPr>
              <w:t xml:space="preserve"> </w:t>
            </w:r>
            <w:r w:rsidRPr="001A7C01">
              <w:t xml:space="preserve">transmission starts from </w:t>
            </w:r>
            <w:r w:rsidRPr="001A7C01">
              <w:rPr>
                <w:rFonts w:hint="eastAsia"/>
                <w:lang w:eastAsia="zh-CN"/>
              </w:rPr>
              <w:t xml:space="preserve">subframe </w:t>
            </w:r>
            <w:r w:rsidRPr="001A7C01">
              <w:rPr>
                <w:i/>
              </w:rPr>
              <w:t>n+k</w:t>
            </w:r>
            <w:r w:rsidRPr="001A7C01">
              <w:t xml:space="preserve">, the UE is not required to monitor NPDCCH in any subframe starting from subframe </w:t>
            </w:r>
            <w:r w:rsidRPr="001A7C01">
              <w:rPr>
                <w:i/>
              </w:rPr>
              <w:t xml:space="preserve">n+1 </w:t>
            </w:r>
            <w:r w:rsidRPr="001A7C01">
              <w:t xml:space="preserve">to </w:t>
            </w:r>
            <w:r w:rsidRPr="00D24E2A">
              <w:t xml:space="preserve">subframe </w:t>
            </w:r>
            <w:r w:rsidRPr="00D24E2A">
              <w:rPr>
                <w:i/>
              </w:rPr>
              <w:t>n+k-1</w:t>
            </w:r>
            <w:r w:rsidRPr="00D24E2A">
              <w:t>.</w:t>
            </w:r>
            <w:r w:rsidRPr="00AB3193">
              <w:rPr>
                <w:lang w:eastAsia="zh-CN"/>
              </w:rPr>
              <w:t xml:space="preserve"> </w:t>
            </w:r>
          </w:p>
          <w:p w14:paraId="18941C40" w14:textId="3BB118D4" w:rsidR="00B90A2E" w:rsidRPr="001A7C01" w:rsidRDefault="00B90A2E" w:rsidP="00B90A2E">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n+k</w:t>
            </w:r>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tc>
        <w:tc>
          <w:tcPr>
            <w:tcW w:w="7371" w:type="dxa"/>
          </w:tcPr>
          <w:p w14:paraId="141240FB" w14:textId="77777777" w:rsidR="00B90A2E" w:rsidRDefault="00B90A2E" w:rsidP="00B90A2E">
            <w:r w:rsidRPr="001A7C01">
              <w:lastRenderedPageBreak/>
              <w:t>If a NB-IoT UE detects NPDCCH with DCI Format N</w:t>
            </w:r>
            <w:r w:rsidRPr="001A7C01">
              <w:rPr>
                <w:rFonts w:hint="eastAsia"/>
              </w:rPr>
              <w:t>1</w:t>
            </w:r>
            <w:r w:rsidRPr="001A7C01">
              <w:t xml:space="preserve"> </w:t>
            </w:r>
            <w:r w:rsidRPr="001A7C01">
              <w:rPr>
                <w:rFonts w:hint="eastAsia"/>
                <w:lang w:eastAsia="zh-CN"/>
              </w:rPr>
              <w:t xml:space="preserve">for </w:t>
            </w:r>
            <w:r w:rsidRPr="001A7C01">
              <w:rPr>
                <w:lang w:eastAsia="zh-CN"/>
              </w:rPr>
              <w:t>"</w:t>
            </w:r>
            <w:r w:rsidRPr="001A7C01">
              <w:rPr>
                <w:rFonts w:hint="eastAsia"/>
                <w:lang w:eastAsia="zh-CN"/>
              </w:rPr>
              <w:t>PDCCH order</w:t>
            </w:r>
            <w:r w:rsidRPr="001A7C01">
              <w:rPr>
                <w:lang w:eastAsia="zh-CN"/>
              </w:rPr>
              <w:t>"</w:t>
            </w:r>
            <w:r w:rsidRPr="001A7C01">
              <w:rPr>
                <w:rFonts w:hint="eastAsia"/>
                <w:lang w:eastAsia="zh-CN"/>
              </w:rPr>
              <w:t xml:space="preserve"> </w:t>
            </w:r>
            <w:r w:rsidRPr="001A7C01">
              <w:t xml:space="preserve">ending in </w:t>
            </w:r>
            <w:r w:rsidRPr="001A7C01">
              <w:lastRenderedPageBreak/>
              <w:t xml:space="preserve">subframe </w:t>
            </w:r>
            <w:r w:rsidRPr="001A7C01">
              <w:rPr>
                <w:i/>
              </w:rPr>
              <w:t>n</w:t>
            </w:r>
            <w:r w:rsidRPr="001A7C01">
              <w:t xml:space="preserve">, and </w:t>
            </w:r>
          </w:p>
          <w:p w14:paraId="1B5386FF" w14:textId="7F1921DE" w:rsidR="00B90A2E" w:rsidRPr="00AB3193" w:rsidRDefault="00B90A2E" w:rsidP="00B90A2E">
            <w:pPr>
              <w:pStyle w:val="B1"/>
              <w:rPr>
                <w:lang w:eastAsia="zh-CN"/>
              </w:rPr>
            </w:pPr>
            <w:r>
              <w:t>-</w:t>
            </w:r>
            <w:r>
              <w:tab/>
              <w:t xml:space="preserve">for FDD, </w:t>
            </w:r>
            <w:r w:rsidRPr="001A7C01">
              <w:t>if the corresponding NP</w:t>
            </w:r>
            <w:r w:rsidRPr="001A7C01">
              <w:rPr>
                <w:rFonts w:hint="eastAsia"/>
                <w:lang w:eastAsia="zh-CN"/>
              </w:rPr>
              <w:t>RACH</w:t>
            </w:r>
            <w:r w:rsidRPr="001A7C01">
              <w:rPr>
                <w:rFonts w:hint="eastAsia"/>
              </w:rPr>
              <w:t xml:space="preserve"> </w:t>
            </w:r>
            <w:r w:rsidRPr="001A7C01">
              <w:t xml:space="preserve">transmission starts from </w:t>
            </w:r>
            <w:r w:rsidRPr="001A7C01">
              <w:rPr>
                <w:rFonts w:hint="eastAsia"/>
                <w:lang w:eastAsia="zh-CN"/>
              </w:rPr>
              <w:t xml:space="preserve">subframe </w:t>
            </w:r>
            <w:r w:rsidRPr="001A7C01">
              <w:rPr>
                <w:i/>
              </w:rPr>
              <w:t>n+k</w:t>
            </w:r>
            <w:r w:rsidRPr="001A7C01">
              <w:t xml:space="preserve">, the UE is not required to monitor NPDCCH in any subframe starting from subframe </w:t>
            </w:r>
            <w:r w:rsidRPr="001A7C01">
              <w:rPr>
                <w:i/>
              </w:rPr>
              <w:t xml:space="preserve">n+1 </w:t>
            </w:r>
            <w:r w:rsidRPr="001A7C01">
              <w:t xml:space="preserve">to </w:t>
            </w:r>
            <w:r w:rsidRPr="00D24E2A">
              <w:t xml:space="preserve">subframe </w:t>
            </w:r>
            <w:r w:rsidRPr="00C50F5B">
              <w:rPr>
                <w:i/>
                <w:highlight w:val="yellow"/>
              </w:rPr>
              <w:t>n+k</w:t>
            </w:r>
            <w:r w:rsidR="00D24E2A">
              <w:rPr>
                <w:i/>
                <w:highlight w:val="yellow"/>
              </w:rPr>
              <w:t>+</w:t>
            </w:r>
            <w:r w:rsidR="00D24E2A" w:rsidRPr="00B90A2E">
              <w:rPr>
                <w:i/>
                <w:highlight w:val="yellow"/>
              </w:rPr>
              <w:t xml:space="preserve">K_offset </w:t>
            </w:r>
            <m:oMath>
              <m:r>
                <m:rPr>
                  <m:sty m:val="bi"/>
                </m:rPr>
                <w:rPr>
                  <w:rFonts w:ascii="Cambria Math" w:hAnsi="Cambria Math"/>
                  <w:color w:val="FF0000"/>
                  <w:highlight w:val="yellow"/>
                </w:rPr>
                <m:t xml:space="preserve">- </m:t>
              </m:r>
              <m:sSubSup>
                <m:sSubSupPr>
                  <m:ctrlPr>
                    <w:rPr>
                      <w:rFonts w:ascii="Cambria Math" w:hAnsi="Cambria Math"/>
                      <w:b/>
                      <w:bCs/>
                      <w:i/>
                      <w:iCs/>
                      <w:color w:val="000000" w:themeColor="text1"/>
                      <w:sz w:val="24"/>
                      <w:szCs w:val="24"/>
                      <w:highlight w:val="yellow"/>
                    </w:rPr>
                  </m:ctrlPr>
                </m:sSubSupPr>
                <m:e>
                  <m:r>
                    <m:rPr>
                      <m:sty m:val="bi"/>
                    </m:rPr>
                    <w:rPr>
                      <w:rFonts w:ascii="Cambria Math" w:hAnsi="Cambria Math"/>
                      <w:color w:val="000000" w:themeColor="text1"/>
                      <w:highlight w:val="yellow"/>
                    </w:rPr>
                    <m:t>n</m:t>
                  </m:r>
                </m:e>
                <m:sub>
                  <m:r>
                    <m:rPr>
                      <m:sty m:val="bi"/>
                    </m:rPr>
                    <w:rPr>
                      <w:rFonts w:ascii="Cambria Math" w:hAnsi="Cambria Math"/>
                      <w:color w:val="000000" w:themeColor="text1"/>
                      <w:highlight w:val="yellow"/>
                    </w:rPr>
                    <m:t>TA</m:t>
                  </m:r>
                </m:sub>
                <m:sup>
                  <m:r>
                    <m:rPr>
                      <m:sty m:val="bi"/>
                    </m:rPr>
                    <w:rPr>
                      <w:rFonts w:ascii="Cambria Math" w:hAnsi="Cambria Math"/>
                      <w:color w:val="000000" w:themeColor="text1"/>
                      <w:highlight w:val="yellow"/>
                    </w:rPr>
                    <m:t>UE</m:t>
                  </m:r>
                </m:sup>
              </m:sSubSup>
            </m:oMath>
            <w:r w:rsidRPr="00C50F5B">
              <w:rPr>
                <w:i/>
                <w:highlight w:val="yellow"/>
              </w:rPr>
              <w:t>-1</w:t>
            </w:r>
            <w:r w:rsidRPr="001A7C01">
              <w:t>.</w:t>
            </w:r>
            <w:r w:rsidRPr="00AB3193">
              <w:rPr>
                <w:lang w:eastAsia="zh-CN"/>
              </w:rPr>
              <w:t xml:space="preserve"> </w:t>
            </w:r>
          </w:p>
          <w:p w14:paraId="6E6EA5BF" w14:textId="3EF60B35" w:rsidR="00B90A2E" w:rsidRPr="001A7C01" w:rsidRDefault="00B90A2E" w:rsidP="00B90A2E">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n+k</w:t>
            </w:r>
            <w:r w:rsidRPr="00AB3193">
              <w:t xml:space="preserve">, the UE is not required to monitor NPDCCH in any subframe starting from subframe </w:t>
            </w:r>
            <w:r w:rsidRPr="00AB3193">
              <w:rPr>
                <w:i/>
              </w:rPr>
              <w:t xml:space="preserve">n+1 </w:t>
            </w:r>
            <w:r w:rsidRPr="00AB3193">
              <w:t xml:space="preserve">to subframe </w:t>
            </w:r>
            <w:r w:rsidRPr="00D24E2A">
              <w:rPr>
                <w:i/>
                <w:highlight w:val="yellow"/>
              </w:rPr>
              <w:t>n+k</w:t>
            </w:r>
            <w:r w:rsidR="00D24E2A" w:rsidRPr="00D24E2A">
              <w:rPr>
                <w:i/>
                <w:highlight w:val="yellow"/>
              </w:rPr>
              <w:t xml:space="preserve">+ K_offset </w:t>
            </w:r>
            <m:oMath>
              <m:r>
                <m:rPr>
                  <m:sty m:val="bi"/>
                </m:rPr>
                <w:rPr>
                  <w:rFonts w:ascii="Cambria Math" w:hAnsi="Cambria Math"/>
                  <w:color w:val="FF0000"/>
                  <w:highlight w:val="yellow"/>
                </w:rPr>
                <m:t xml:space="preserve">- </m:t>
              </m:r>
              <m:sSubSup>
                <m:sSubSupPr>
                  <m:ctrlPr>
                    <w:rPr>
                      <w:rFonts w:ascii="Cambria Math" w:hAnsi="Cambria Math"/>
                      <w:b/>
                      <w:bCs/>
                      <w:i/>
                      <w:iCs/>
                      <w:color w:val="000000" w:themeColor="text1"/>
                      <w:sz w:val="24"/>
                      <w:szCs w:val="24"/>
                      <w:highlight w:val="yellow"/>
                    </w:rPr>
                  </m:ctrlPr>
                </m:sSubSupPr>
                <m:e>
                  <m:r>
                    <m:rPr>
                      <m:sty m:val="bi"/>
                    </m:rPr>
                    <w:rPr>
                      <w:rFonts w:ascii="Cambria Math" w:hAnsi="Cambria Math"/>
                      <w:color w:val="000000" w:themeColor="text1"/>
                      <w:highlight w:val="yellow"/>
                    </w:rPr>
                    <m:t>n</m:t>
                  </m:r>
                </m:e>
                <m:sub>
                  <m:r>
                    <m:rPr>
                      <m:sty m:val="bi"/>
                    </m:rPr>
                    <w:rPr>
                      <w:rFonts w:ascii="Cambria Math" w:hAnsi="Cambria Math"/>
                      <w:color w:val="000000" w:themeColor="text1"/>
                      <w:highlight w:val="yellow"/>
                    </w:rPr>
                    <m:t>TA</m:t>
                  </m:r>
                </m:sub>
                <m:sup>
                  <m:r>
                    <m:rPr>
                      <m:sty m:val="bi"/>
                    </m:rPr>
                    <w:rPr>
                      <w:rFonts w:ascii="Cambria Math" w:hAnsi="Cambria Math"/>
                      <w:color w:val="000000" w:themeColor="text1"/>
                      <w:highlight w:val="yellow"/>
                    </w:rPr>
                    <m:t>UE</m:t>
                  </m:r>
                </m:sup>
              </m:sSubSup>
            </m:oMath>
            <w:r w:rsidRPr="00D24E2A">
              <w:rPr>
                <w:i/>
                <w:highlight w:val="yellow"/>
              </w:rPr>
              <w:t>-1</w:t>
            </w:r>
            <w:r w:rsidRPr="00D24E2A">
              <w:rPr>
                <w:highlight w:val="yellow"/>
              </w:rPr>
              <w:t>.</w:t>
            </w:r>
          </w:p>
          <w:p w14:paraId="050C7B4D" w14:textId="77777777" w:rsidR="00B90A2E" w:rsidRPr="001A7C01" w:rsidRDefault="00B90A2E" w:rsidP="00B90A2E"/>
        </w:tc>
      </w:tr>
      <w:tr w:rsidR="00D24E2A" w14:paraId="3860556A" w14:textId="77777777" w:rsidTr="00B90A2E">
        <w:tc>
          <w:tcPr>
            <w:tcW w:w="6799" w:type="dxa"/>
          </w:tcPr>
          <w:p w14:paraId="51039009" w14:textId="77777777" w:rsidR="00D24E2A" w:rsidRPr="001A7C01" w:rsidRDefault="00D24E2A" w:rsidP="00B90A2E"/>
        </w:tc>
        <w:tc>
          <w:tcPr>
            <w:tcW w:w="7371" w:type="dxa"/>
          </w:tcPr>
          <w:p w14:paraId="10B98642" w14:textId="77777777" w:rsidR="00D24E2A" w:rsidRPr="001A7C01" w:rsidRDefault="00D24E2A" w:rsidP="00B90A2E"/>
        </w:tc>
      </w:tr>
    </w:tbl>
    <w:p w14:paraId="170EA4E5" w14:textId="77777777" w:rsidR="00E33DF2" w:rsidRDefault="00E33DF2" w:rsidP="00D31529">
      <w:pPr>
        <w:rPr>
          <w:lang w:eastAsia="x-none"/>
        </w:rPr>
      </w:pPr>
    </w:p>
    <w:p w14:paraId="3B740926" w14:textId="77777777" w:rsidR="00520A52" w:rsidRDefault="00520A52" w:rsidP="00D31529">
      <w:pPr>
        <w:rPr>
          <w:lang w:eastAsia="x-none"/>
        </w:rPr>
      </w:pPr>
    </w:p>
    <w:p w14:paraId="6D8FBB96" w14:textId="77777777" w:rsidR="00520A52" w:rsidRDefault="00520A52" w:rsidP="00520A52">
      <w:pPr>
        <w:spacing w:after="160" w:line="259" w:lineRule="auto"/>
      </w:pPr>
      <w:r>
        <w:t>The understanding of how the subframes in during which NPDDCH monitoring is restricted for DL – UL timing relationships are designated should be modified for IoT-NTN is tabulated in the Table above. Since the exact changes that are made would be up to the spec editor, FL proposes to make a generic agreement on how the designation of these subframes for PDCCH monitoring restrictions is to be made as per the following proposal. Companies are respectfully encouraged to make their views on the proposal known.</w:t>
      </w:r>
    </w:p>
    <w:p w14:paraId="3E1C5FF4" w14:textId="77777777" w:rsidR="00520A52" w:rsidRPr="006B1FA6" w:rsidRDefault="00520A52" w:rsidP="00520A52">
      <w:pPr>
        <w:spacing w:after="160" w:line="259" w:lineRule="auto"/>
        <w:rPr>
          <w:highlight w:val="cyan"/>
        </w:rPr>
      </w:pPr>
      <w:r w:rsidRPr="006B1FA6">
        <w:rPr>
          <w:highlight w:val="cyan"/>
        </w:rPr>
        <w:t>FL Proposal 3.4.4-1:</w:t>
      </w:r>
    </w:p>
    <w:p w14:paraId="6199F439" w14:textId="7C67D47D" w:rsidR="00520A52" w:rsidRDefault="00520A52" w:rsidP="00520A52">
      <w:pPr>
        <w:spacing w:after="160" w:line="259" w:lineRule="auto"/>
      </w:pPr>
      <w:r w:rsidRPr="006B1FA6">
        <w:rPr>
          <w:highlight w:val="cyan"/>
        </w:rPr>
        <w:t xml:space="preserve">For NB-IoT based IoT NTN, </w:t>
      </w:r>
      <w:r>
        <w:rPr>
          <w:highlight w:val="cyan"/>
        </w:rPr>
        <w:t xml:space="preserve">the designation of the subframes in which the UE is not required to monitor NPDCCH before and/or after an uplink transmission is modified by </w:t>
      </w:r>
      <w:r w:rsidR="00FF28B5">
        <w:rPr>
          <w:highlight w:val="cyan"/>
        </w:rPr>
        <w:t>adding (</w:t>
      </w:r>
      <w:r w:rsidRPr="00A607A5">
        <w:rPr>
          <w:b/>
          <w:bCs/>
          <w:i/>
          <w:iCs/>
          <w:highlight w:val="cyan"/>
        </w:rPr>
        <w:t>K_offset</w:t>
      </w:r>
      <w:r w:rsidRPr="00A607A5">
        <w:rPr>
          <w:highlight w:val="cyan"/>
        </w:rPr>
        <w:t xml:space="preserve"> </w:t>
      </w:r>
      <w:r w:rsidR="00FF28B5">
        <w:rPr>
          <w:highlight w:val="cyan"/>
        </w:rPr>
        <w:t>–</w:t>
      </w:r>
      <w:r w:rsidRPr="00A607A5">
        <w:rPr>
          <w:highlight w:val="cyan"/>
        </w:rPr>
        <w:t xml:space="preserve"> </w:t>
      </w:r>
      <w:r w:rsidR="00FF28B5" w:rsidRPr="00FF28B5">
        <w:rPr>
          <w:b/>
          <w:bCs/>
          <w:highlight w:val="cyan"/>
        </w:rPr>
        <w:t>S(TA)</w:t>
      </w:r>
      <w:r w:rsidR="00FF28B5">
        <w:rPr>
          <w:highlight w:val="cyan"/>
        </w:rPr>
        <w:t xml:space="preserve">) </w:t>
      </w:r>
      <w:r w:rsidRPr="00A607A5">
        <w:rPr>
          <w:highlight w:val="cyan"/>
        </w:rPr>
        <w:t>where</w:t>
      </w:r>
      <w:r>
        <w:rPr>
          <w:highlight w:val="cyan"/>
        </w:rPr>
        <w:t xml:space="preserve"> </w:t>
      </w:r>
      <w:r w:rsidR="00FF28B5" w:rsidRPr="00FF28B5">
        <w:rPr>
          <w:b/>
          <w:bCs/>
          <w:highlight w:val="cyan"/>
        </w:rPr>
        <w:t>S(TA)</w:t>
      </w:r>
      <w:r w:rsidR="00FF28B5">
        <w:rPr>
          <w:highlight w:val="cyan"/>
        </w:rPr>
        <w:t xml:space="preserve"> </w:t>
      </w:r>
      <w:r>
        <w:rPr>
          <w:highlight w:val="cyan"/>
        </w:rPr>
        <w:t xml:space="preserve">is the current TA used by the UE expressed </w:t>
      </w:r>
      <w:r w:rsidR="00FF28B5">
        <w:rPr>
          <w:highlight w:val="cyan"/>
        </w:rPr>
        <w:t>as</w:t>
      </w:r>
      <w:r>
        <w:rPr>
          <w:highlight w:val="cyan"/>
        </w:rPr>
        <w:t xml:space="preserve"> </w:t>
      </w:r>
      <w:r w:rsidR="00FF28B5">
        <w:rPr>
          <w:highlight w:val="cyan"/>
        </w:rPr>
        <w:t xml:space="preserve">an integer number of </w:t>
      </w:r>
      <w:r w:rsidRPr="00FF28B5">
        <w:rPr>
          <w:highlight w:val="cyan"/>
        </w:rPr>
        <w:t>subframe</w:t>
      </w:r>
      <w:r w:rsidR="00FF28B5" w:rsidRPr="00FF28B5">
        <w:rPr>
          <w:highlight w:val="cyan"/>
        </w:rPr>
        <w:t xml:space="preserve"> durations.</w:t>
      </w:r>
    </w:p>
    <w:tbl>
      <w:tblPr>
        <w:tblStyle w:val="TableGrid"/>
        <w:tblW w:w="0" w:type="auto"/>
        <w:tblLook w:val="04A0" w:firstRow="1" w:lastRow="0" w:firstColumn="1" w:lastColumn="0" w:noHBand="0" w:noVBand="1"/>
      </w:tblPr>
      <w:tblGrid>
        <w:gridCol w:w="1833"/>
        <w:gridCol w:w="1979"/>
        <w:gridCol w:w="10136"/>
      </w:tblGrid>
      <w:tr w:rsidR="00520A52" w14:paraId="06F7647B" w14:textId="77777777" w:rsidTr="00F07894">
        <w:tc>
          <w:tcPr>
            <w:tcW w:w="1838" w:type="dxa"/>
            <w:shd w:val="clear" w:color="auto" w:fill="D9D9D9" w:themeFill="background1" w:themeFillShade="D9"/>
          </w:tcPr>
          <w:p w14:paraId="6A3B0DB7" w14:textId="77777777" w:rsidR="00520A52" w:rsidRDefault="00520A52" w:rsidP="00C87246">
            <w:pPr>
              <w:jc w:val="center"/>
            </w:pPr>
            <w:r>
              <w:t>Company</w:t>
            </w:r>
          </w:p>
        </w:tc>
        <w:tc>
          <w:tcPr>
            <w:tcW w:w="1985" w:type="dxa"/>
            <w:shd w:val="clear" w:color="auto" w:fill="D9D9D9" w:themeFill="background1" w:themeFillShade="D9"/>
          </w:tcPr>
          <w:p w14:paraId="768A0B9B" w14:textId="77777777" w:rsidR="00520A52" w:rsidRDefault="00520A52" w:rsidP="00C87246">
            <w:pPr>
              <w:jc w:val="center"/>
            </w:pPr>
            <w:r>
              <w:t>Agree/Not Agree</w:t>
            </w:r>
          </w:p>
        </w:tc>
        <w:tc>
          <w:tcPr>
            <w:tcW w:w="8079" w:type="dxa"/>
            <w:shd w:val="clear" w:color="auto" w:fill="D9D9D9" w:themeFill="background1" w:themeFillShade="D9"/>
          </w:tcPr>
          <w:p w14:paraId="28EC2941" w14:textId="77777777" w:rsidR="00520A52" w:rsidRDefault="00520A52" w:rsidP="00C87246">
            <w:pPr>
              <w:jc w:val="center"/>
            </w:pPr>
            <w:r>
              <w:t>Comments and Proposal</w:t>
            </w:r>
          </w:p>
        </w:tc>
      </w:tr>
      <w:tr w:rsidR="00C31936" w14:paraId="56E94CEB" w14:textId="77777777" w:rsidTr="00F07894">
        <w:tc>
          <w:tcPr>
            <w:tcW w:w="1838" w:type="dxa"/>
          </w:tcPr>
          <w:p w14:paraId="586A8001" w14:textId="2A0D7C0C" w:rsidR="00C31936" w:rsidRDefault="00C31936" w:rsidP="00C31936">
            <w:pPr>
              <w:jc w:val="center"/>
              <w:rPr>
                <w:lang w:eastAsia="zh-CN"/>
              </w:rPr>
            </w:pPr>
            <w:r>
              <w:t>Apple</w:t>
            </w:r>
          </w:p>
        </w:tc>
        <w:tc>
          <w:tcPr>
            <w:tcW w:w="1985" w:type="dxa"/>
          </w:tcPr>
          <w:p w14:paraId="08BD7B43" w14:textId="625C9A38" w:rsidR="00C31936" w:rsidRDefault="00C31936" w:rsidP="00C31936">
            <w:pPr>
              <w:jc w:val="center"/>
              <w:rPr>
                <w:lang w:eastAsia="zh-CN"/>
              </w:rPr>
            </w:pPr>
            <w:r>
              <w:t>Agree</w:t>
            </w:r>
          </w:p>
        </w:tc>
        <w:tc>
          <w:tcPr>
            <w:tcW w:w="8079" w:type="dxa"/>
          </w:tcPr>
          <w:p w14:paraId="682E6519" w14:textId="15954996" w:rsidR="00C31936" w:rsidRDefault="00C31936" w:rsidP="00C31936">
            <w:pPr>
              <w:rPr>
                <w:lang w:eastAsia="zh-CN"/>
              </w:rPr>
            </w:pPr>
            <w:r>
              <w:t xml:space="preserve">In principle, we are fine with the proposal. Not sure if some additional offset (e.g., 1 subframe) is needed in NPDCCH monitoring restrictions.  </w:t>
            </w:r>
          </w:p>
        </w:tc>
      </w:tr>
      <w:tr w:rsidR="00520A52" w14:paraId="42E65F53" w14:textId="77777777" w:rsidTr="00F07894">
        <w:tc>
          <w:tcPr>
            <w:tcW w:w="1838" w:type="dxa"/>
          </w:tcPr>
          <w:p w14:paraId="5BD66932" w14:textId="3E6F1881" w:rsidR="00520A52" w:rsidRDefault="007B71E9" w:rsidP="00C87246">
            <w:pPr>
              <w:jc w:val="center"/>
              <w:rPr>
                <w:lang w:eastAsia="zh-CN"/>
              </w:rPr>
            </w:pPr>
            <w:r>
              <w:rPr>
                <w:rFonts w:hint="eastAsia"/>
                <w:lang w:eastAsia="zh-CN"/>
              </w:rPr>
              <w:t>Z</w:t>
            </w:r>
            <w:r>
              <w:rPr>
                <w:lang w:eastAsia="zh-CN"/>
              </w:rPr>
              <w:t>TE</w:t>
            </w:r>
          </w:p>
        </w:tc>
        <w:tc>
          <w:tcPr>
            <w:tcW w:w="1985" w:type="dxa"/>
          </w:tcPr>
          <w:p w14:paraId="4B8E8AF0" w14:textId="00A5AB21" w:rsidR="00520A52" w:rsidRDefault="007B71E9" w:rsidP="00C87246">
            <w:pPr>
              <w:jc w:val="center"/>
              <w:rPr>
                <w:lang w:eastAsia="zh-CN"/>
              </w:rPr>
            </w:pPr>
            <w:r>
              <w:rPr>
                <w:rFonts w:hint="eastAsia"/>
                <w:lang w:eastAsia="zh-CN"/>
              </w:rPr>
              <w:t>N</w:t>
            </w:r>
            <w:r>
              <w:rPr>
                <w:lang w:eastAsia="zh-CN"/>
              </w:rPr>
              <w:t>ot agree</w:t>
            </w:r>
          </w:p>
        </w:tc>
        <w:tc>
          <w:tcPr>
            <w:tcW w:w="8079" w:type="dxa"/>
          </w:tcPr>
          <w:p w14:paraId="0975EB65" w14:textId="3C4C0DCB" w:rsidR="00520A52" w:rsidRDefault="007B71E9" w:rsidP="007B71E9">
            <w:pPr>
              <w:rPr>
                <w:lang w:eastAsia="zh-CN"/>
              </w:rPr>
            </w:pPr>
            <w:r>
              <w:rPr>
                <w:lang w:eastAsia="zh-CN"/>
              </w:rPr>
              <w:t>The modifications should be discussed case by case. It’</w:t>
            </w:r>
            <w:r w:rsidR="00437896">
              <w:rPr>
                <w:lang w:eastAsia="zh-CN"/>
              </w:rPr>
              <w:t>s unclear and complicated</w:t>
            </w:r>
            <w:r>
              <w:rPr>
                <w:lang w:eastAsia="zh-CN"/>
              </w:rPr>
              <w:t xml:space="preserve"> to mix </w:t>
            </w:r>
            <w:r w:rsidR="00437896">
              <w:rPr>
                <w:lang w:eastAsia="zh-CN"/>
              </w:rPr>
              <w:t>the</w:t>
            </w:r>
            <w:r>
              <w:rPr>
                <w:lang w:eastAsia="zh-CN"/>
              </w:rPr>
              <w:t xml:space="preserve"> cases </w:t>
            </w:r>
            <w:r w:rsidR="00437896">
              <w:rPr>
                <w:lang w:eastAsia="zh-CN"/>
              </w:rPr>
              <w:t xml:space="preserve">as </w:t>
            </w:r>
            <w:r>
              <w:rPr>
                <w:lang w:eastAsia="zh-CN"/>
              </w:rPr>
              <w:t>listed in above blocks, and actually some cases regarding NPDSCH don’t need the change.</w:t>
            </w:r>
          </w:p>
          <w:p w14:paraId="1E180397" w14:textId="31684469" w:rsidR="005A2E77" w:rsidRPr="005A2E77" w:rsidRDefault="005A2E77" w:rsidP="005A2E77">
            <w:pPr>
              <w:rPr>
                <w:lang w:eastAsia="zh-CN"/>
              </w:rPr>
            </w:pPr>
            <w:r w:rsidRPr="005A2E77">
              <w:rPr>
                <w:lang w:eastAsia="zh-CN"/>
              </w:rPr>
              <w:t>Regarding the exact DL subframes where the UE is not expected to monitor an NPDCCH candidate, we share similar view with Qualcomm to keep the legacy restriction of 2ms without NPDCCH monitoring right before the NPUSCH transmission, which is shown in the figure below. In this case, assume K_offset &gt;= n_TA, the 2 subframes before UE UL slot n+k+K_offset is not allowed to receive DCI. However, as show</w:t>
            </w:r>
            <w:r w:rsidR="00437896">
              <w:rPr>
                <w:lang w:eastAsia="zh-CN"/>
              </w:rPr>
              <w:t xml:space="preserve">n in this figure, it seems </w:t>
            </w:r>
            <w:r w:rsidRPr="005A2E77">
              <w:rPr>
                <w:lang w:eastAsia="zh-CN"/>
              </w:rPr>
              <w:t>clear</w:t>
            </w:r>
            <w:r w:rsidR="00437896">
              <w:rPr>
                <w:lang w:eastAsia="zh-CN"/>
              </w:rPr>
              <w:t>er</w:t>
            </w:r>
            <w:r w:rsidRPr="005A2E77">
              <w:rPr>
                <w:lang w:eastAsia="zh-CN"/>
              </w:rPr>
              <w:t xml:space="preserve"> to highlight the 2 ms constraint from UE UL timeline perspective, So we propose to revise as follows:  "....the UE is not required to monitor an NPDCCH candidate </w:t>
            </w:r>
            <w:r w:rsidRPr="005A2E77">
              <w:rPr>
                <w:lang w:eastAsia="zh-CN"/>
              </w:rPr>
              <w:lastRenderedPageBreak/>
              <w:t xml:space="preserve">in any </w:t>
            </w:r>
            <w:r w:rsidRPr="005A2E77">
              <w:rPr>
                <w:highlight w:val="yellow"/>
                <w:lang w:eastAsia="zh-CN"/>
              </w:rPr>
              <w:t>subframe</w:t>
            </w:r>
            <w:r w:rsidRPr="00437896">
              <w:rPr>
                <w:highlight w:val="yellow"/>
                <w:lang w:eastAsia="zh-CN"/>
              </w:rPr>
              <w:t> </w:t>
            </w:r>
            <w:r w:rsidRPr="005A2E77">
              <w:rPr>
                <w:highlight w:val="yellow"/>
                <w:lang w:eastAsia="zh-CN"/>
              </w:rPr>
              <w:t>starting from UL subframe </w:t>
            </w:r>
            <w:r w:rsidRPr="00437896">
              <w:rPr>
                <w:highlight w:val="yellow"/>
                <w:lang w:eastAsia="zh-CN"/>
              </w:rPr>
              <w:t>n+k-2+K_offset to UL</w:t>
            </w:r>
            <w:r w:rsidR="00437896">
              <w:rPr>
                <w:highlight w:val="yellow"/>
                <w:lang w:eastAsia="zh-CN"/>
              </w:rPr>
              <w:t xml:space="preserve"> </w:t>
            </w:r>
            <w:r w:rsidRPr="005A2E77">
              <w:rPr>
                <w:highlight w:val="yellow"/>
                <w:lang w:eastAsia="zh-CN"/>
              </w:rPr>
              <w:t>subframe </w:t>
            </w:r>
            <w:r w:rsidRPr="00437896">
              <w:rPr>
                <w:highlight w:val="yellow"/>
                <w:lang w:eastAsia="zh-CN"/>
              </w:rPr>
              <w:t>n+k-1+K_offset".</w:t>
            </w:r>
            <w:r>
              <w:rPr>
                <w:lang w:eastAsia="zh-CN"/>
              </w:rPr>
              <w:t>.</w:t>
            </w:r>
            <w:r w:rsidRPr="005A2E77">
              <w:rPr>
                <w:lang w:eastAsia="zh-CN"/>
              </w:rPr>
              <w:t> </w:t>
            </w:r>
          </w:p>
          <w:p w14:paraId="1A4E6B7C" w14:textId="5BC89D1C" w:rsidR="005A2E77" w:rsidRPr="005A2E77" w:rsidRDefault="00437896" w:rsidP="005A2E77">
            <w:pPr>
              <w:rPr>
                <w:lang w:eastAsia="zh-CN"/>
              </w:rPr>
            </w:pPr>
            <w:r>
              <w:rPr>
                <w:highlight w:val="yellow"/>
                <w:lang w:eastAsia="zh-CN"/>
              </w:rPr>
              <w:t>(N</w:t>
            </w:r>
            <w:r w:rsidR="005A2E77" w:rsidRPr="005A2E77">
              <w:rPr>
                <w:highlight w:val="yellow"/>
                <w:lang w:eastAsia="zh-CN"/>
              </w:rPr>
              <w:t>ote DL subframe n+k-1+K_offset - n_TA = UL subframe n+k-1+K_offset).</w:t>
            </w:r>
          </w:p>
          <w:p w14:paraId="0EB4E899" w14:textId="77777777" w:rsidR="007B71E9" w:rsidRDefault="005A2E77" w:rsidP="007B71E9">
            <w:r>
              <w:rPr>
                <w:lang w:val="en-GB"/>
              </w:rPr>
              <w:object w:dxaOrig="10230" w:dyaOrig="3370" w14:anchorId="780E53F1">
                <v:shape id="_x0000_i1030" type="#_x0000_t75" style="width:220.5pt;height:72.75pt" o:ole="">
                  <v:imagedata r:id="rId29" o:title=""/>
                </v:shape>
                <o:OLEObject Type="Embed" ProgID="PBrush" ShapeID="_x0000_i1030" DrawAspect="Content" ObjectID="_1696188995" r:id="rId30"/>
              </w:object>
            </w:r>
          </w:p>
          <w:p w14:paraId="367508FB" w14:textId="4D4BEBFB" w:rsidR="005A2E77" w:rsidRPr="005A2E77" w:rsidRDefault="005A2E77" w:rsidP="007B71E9">
            <w:pPr>
              <w:rPr>
                <w:lang w:eastAsia="zh-CN"/>
              </w:rPr>
            </w:pPr>
            <w:r w:rsidRPr="005A2E77">
              <w:rPr>
                <w:lang w:eastAsia="zh-CN"/>
              </w:rPr>
              <w:t>In other words, maybe we can make a decision about whether to follow the 2 ms constraint or not, then it's actually a kind of editor's work w.r.t how to formalize the exact subframe index.</w:t>
            </w:r>
          </w:p>
        </w:tc>
      </w:tr>
      <w:tr w:rsidR="00520A52" w:rsidRPr="00D87A52" w14:paraId="7CE6AA12" w14:textId="77777777" w:rsidTr="00F07894">
        <w:tc>
          <w:tcPr>
            <w:tcW w:w="1838" w:type="dxa"/>
          </w:tcPr>
          <w:p w14:paraId="1AE3BA56" w14:textId="7A30CAB0" w:rsidR="00520A52" w:rsidRDefault="00D87A52" w:rsidP="00C87246">
            <w:pPr>
              <w:jc w:val="center"/>
            </w:pPr>
            <w:r>
              <w:lastRenderedPageBreak/>
              <w:t>Huawei, HiSilicon</w:t>
            </w:r>
          </w:p>
        </w:tc>
        <w:tc>
          <w:tcPr>
            <w:tcW w:w="1985" w:type="dxa"/>
          </w:tcPr>
          <w:p w14:paraId="2D703E26" w14:textId="77777777" w:rsidR="00520A52" w:rsidRDefault="00520A52" w:rsidP="00C87246">
            <w:pPr>
              <w:jc w:val="center"/>
            </w:pPr>
          </w:p>
        </w:tc>
        <w:tc>
          <w:tcPr>
            <w:tcW w:w="8079" w:type="dxa"/>
          </w:tcPr>
          <w:p w14:paraId="460D0787" w14:textId="034BA5FC" w:rsidR="00520A52" w:rsidRPr="0088756D" w:rsidRDefault="00D87A52" w:rsidP="00D87A52">
            <w:pPr>
              <w:rPr>
                <w:rFonts w:eastAsia="DengXian"/>
              </w:rPr>
            </w:pPr>
            <w:r>
              <w:rPr>
                <w:rFonts w:eastAsia="DengXian"/>
              </w:rPr>
              <w:t xml:space="preserve">Is “the current TA” in the proposal the UE specific TA? If that is the case the reporting should be mandatory. The equations would seem to be working when the understanding </w:t>
            </w:r>
            <w:r w:rsidRPr="000C68A6">
              <w:rPr>
                <w:rFonts w:eastAsia="DengXian"/>
              </w:rPr>
              <w:t xml:space="preserve">of </w:t>
            </w:r>
            <m:oMath>
              <m:sSubSup>
                <m:sSubSupPr>
                  <m:ctrlPr>
                    <w:rPr>
                      <w:rFonts w:ascii="Cambria Math" w:hAnsi="Cambria Math"/>
                      <w:b/>
                      <w:bCs/>
                      <w:i/>
                      <w:iCs/>
                      <w:color w:val="000000" w:themeColor="text1"/>
                      <w:sz w:val="24"/>
                      <w:szCs w:val="24"/>
                    </w:rPr>
                  </m:ctrlPr>
                </m:sSubSupPr>
                <m:e>
                  <m:r>
                    <m:rPr>
                      <m:sty m:val="bi"/>
                    </m:rPr>
                    <w:rPr>
                      <w:rFonts w:ascii="Cambria Math" w:hAnsi="Cambria Math"/>
                      <w:color w:val="000000" w:themeColor="text1"/>
                    </w:rPr>
                    <m:t>n</m:t>
                  </m:r>
                </m:e>
                <m:sub>
                  <m:r>
                    <m:rPr>
                      <m:sty m:val="bi"/>
                    </m:rPr>
                    <w:rPr>
                      <w:rFonts w:ascii="Cambria Math" w:hAnsi="Cambria Math"/>
                      <w:color w:val="000000" w:themeColor="text1"/>
                    </w:rPr>
                    <m:t>TA</m:t>
                  </m:r>
                </m:sub>
                <m:sup>
                  <m:r>
                    <m:rPr>
                      <m:sty m:val="bi"/>
                    </m:rPr>
                    <w:rPr>
                      <w:rFonts w:ascii="Cambria Math" w:hAnsi="Cambria Math"/>
                      <w:color w:val="000000" w:themeColor="text1"/>
                    </w:rPr>
                    <m:t>UE</m:t>
                  </m:r>
                </m:sup>
              </m:sSubSup>
            </m:oMath>
            <w:r>
              <w:rPr>
                <w:rFonts w:eastAsia="DengXian"/>
              </w:rPr>
              <w:t>is the same at the eNB and the UE. What are the implications when there is more than one subframe of difference in this understanding?</w:t>
            </w:r>
          </w:p>
        </w:tc>
      </w:tr>
      <w:tr w:rsidR="008656FE" w14:paraId="62300252" w14:textId="77777777" w:rsidTr="00F07894">
        <w:tc>
          <w:tcPr>
            <w:tcW w:w="1838" w:type="dxa"/>
          </w:tcPr>
          <w:p w14:paraId="38176130" w14:textId="7EDB250C" w:rsidR="008656FE" w:rsidRPr="008E4D0A" w:rsidRDefault="008656FE" w:rsidP="008656FE">
            <w:pPr>
              <w:jc w:val="center"/>
              <w:rPr>
                <w:rFonts w:eastAsia="DengXian"/>
              </w:rPr>
            </w:pPr>
            <w:r>
              <w:rPr>
                <w:rFonts w:eastAsia="DengXian" w:hint="eastAsia"/>
                <w:lang w:eastAsia="zh-CN"/>
              </w:rPr>
              <w:t>v</w:t>
            </w:r>
            <w:r>
              <w:rPr>
                <w:rFonts w:eastAsia="DengXian"/>
                <w:lang w:eastAsia="zh-CN"/>
              </w:rPr>
              <w:t>ivo</w:t>
            </w:r>
          </w:p>
        </w:tc>
        <w:tc>
          <w:tcPr>
            <w:tcW w:w="1985" w:type="dxa"/>
          </w:tcPr>
          <w:p w14:paraId="73F83099" w14:textId="38294235" w:rsidR="008656FE" w:rsidRDefault="008656FE" w:rsidP="008656FE">
            <w:pPr>
              <w:jc w:val="center"/>
            </w:pPr>
            <w:r>
              <w:t>Not Agree</w:t>
            </w:r>
          </w:p>
        </w:tc>
        <w:tc>
          <w:tcPr>
            <w:tcW w:w="8079" w:type="dxa"/>
          </w:tcPr>
          <w:p w14:paraId="21DDC70B" w14:textId="77777777" w:rsidR="008656FE" w:rsidRDefault="008656FE" w:rsidP="008656FE">
            <w:pPr>
              <w:rPr>
                <w:rFonts w:eastAsia="DengXian"/>
                <w:lang w:eastAsia="zh-CN"/>
              </w:rPr>
            </w:pPr>
            <w:r>
              <w:rPr>
                <w:rFonts w:eastAsia="DengXian" w:hint="eastAsia"/>
                <w:lang w:eastAsia="zh-CN"/>
              </w:rPr>
              <w:t>I</w:t>
            </w:r>
            <w:r>
              <w:rPr>
                <w:rFonts w:eastAsia="DengXian"/>
                <w:lang w:eastAsia="zh-CN"/>
              </w:rPr>
              <w:t xml:space="preserve">n our understanding, </w:t>
            </w:r>
            <w:r w:rsidRPr="00090BC7">
              <w:rPr>
                <w:rFonts w:eastAsia="DengXian"/>
                <w:i/>
                <w:lang w:eastAsia="zh-CN"/>
              </w:rPr>
              <w:t>k</w:t>
            </w:r>
            <w:r>
              <w:rPr>
                <w:rFonts w:eastAsia="DengXian"/>
                <w:lang w:eastAsia="zh-CN"/>
              </w:rPr>
              <w:t xml:space="preserve"> in ‘</w:t>
            </w:r>
            <w:r w:rsidRPr="00090BC7">
              <w:rPr>
                <w:rFonts w:eastAsia="DengXian"/>
                <w:i/>
                <w:lang w:eastAsia="zh-CN"/>
              </w:rPr>
              <w:t>n</w:t>
            </w:r>
            <w:r>
              <w:rPr>
                <w:rFonts w:eastAsia="DengXian"/>
                <w:lang w:eastAsia="zh-CN"/>
              </w:rPr>
              <w:t>+</w:t>
            </w:r>
            <w:r w:rsidRPr="00090BC7">
              <w:rPr>
                <w:rFonts w:eastAsia="DengXian"/>
                <w:i/>
                <w:lang w:eastAsia="zh-CN"/>
              </w:rPr>
              <w:t>k</w:t>
            </w:r>
            <w:r>
              <w:rPr>
                <w:rFonts w:eastAsia="DengXian"/>
                <w:lang w:eastAsia="zh-CN"/>
              </w:rPr>
              <w:t xml:space="preserve">’ is not the slot offset in DCI for scheduling, which generally presents the time offset between the DCI and the scheduled NPUSCH. </w:t>
            </w:r>
            <w:r w:rsidRPr="004B16A1">
              <w:rPr>
                <w:rFonts w:eastAsia="DengXian"/>
                <w:lang w:eastAsia="zh-CN"/>
              </w:rPr>
              <w:t xml:space="preserve">K_offset is be introduced for enhancement for the timing relationship between UL and DL, which is separate from the enhancement on NPDCCH monitoring restriction. </w:t>
            </w:r>
          </w:p>
          <w:p w14:paraId="5429B807" w14:textId="77777777" w:rsidR="008656FE" w:rsidRDefault="008656FE" w:rsidP="008656FE">
            <w:pPr>
              <w:rPr>
                <w:rFonts w:eastAsia="DengXian"/>
                <w:highlight w:val="yellow"/>
                <w:lang w:eastAsia="zh-CN"/>
              </w:rPr>
            </w:pPr>
            <w:r>
              <w:rPr>
                <w:rFonts w:eastAsia="DengXian"/>
                <w:lang w:eastAsia="zh-CN"/>
              </w:rPr>
              <w:t xml:space="preserve">For FDD, according to the specification, it is clear that </w:t>
            </w:r>
            <w:r w:rsidRPr="006A0BD2">
              <w:rPr>
                <w:rFonts w:eastAsia="DengXian"/>
                <w:lang w:eastAsia="zh-CN"/>
              </w:rPr>
              <w:t>the NPUSCH format 1 transmission starts from</w:t>
            </w:r>
            <w:r>
              <w:rPr>
                <w:rFonts w:eastAsia="DengXian"/>
                <w:lang w:eastAsia="zh-CN"/>
              </w:rPr>
              <w:t xml:space="preserve"> </w:t>
            </w:r>
            <w:r w:rsidRPr="00C438A0">
              <w:rPr>
                <w:rFonts w:eastAsia="DengXian"/>
                <w:highlight w:val="yellow"/>
                <w:lang w:eastAsia="zh-CN"/>
              </w:rPr>
              <w:t>uplink</w:t>
            </w:r>
            <w:r>
              <w:rPr>
                <w:rFonts w:eastAsia="DengXian"/>
                <w:lang w:eastAsia="zh-CN"/>
              </w:rPr>
              <w:t xml:space="preserve"> subframe</w:t>
            </w:r>
            <w:r w:rsidRPr="006A0BD2">
              <w:rPr>
                <w:rFonts w:eastAsia="DengXian"/>
                <w:lang w:eastAsia="zh-CN"/>
              </w:rPr>
              <w:t xml:space="preserve"> n+k</w:t>
            </w:r>
            <w:r>
              <w:rPr>
                <w:rFonts w:eastAsia="DengXian"/>
                <w:lang w:eastAsia="zh-CN"/>
              </w:rPr>
              <w:t xml:space="preserve">, and the </w:t>
            </w:r>
            <w:r w:rsidRPr="006A0BD2">
              <w:rPr>
                <w:rFonts w:eastAsia="DengXian"/>
                <w:lang w:eastAsia="zh-CN"/>
              </w:rPr>
              <w:t>designation of the</w:t>
            </w:r>
            <w:r>
              <w:rPr>
                <w:rFonts w:eastAsia="DengXian"/>
                <w:lang w:eastAsia="zh-CN"/>
              </w:rPr>
              <w:t xml:space="preserve"> </w:t>
            </w:r>
            <w:r w:rsidRPr="00C438A0">
              <w:rPr>
                <w:rFonts w:eastAsia="DengXian"/>
                <w:highlight w:val="yellow"/>
                <w:lang w:eastAsia="zh-CN"/>
              </w:rPr>
              <w:t>downlink</w:t>
            </w:r>
            <w:r w:rsidRPr="006A0BD2">
              <w:rPr>
                <w:rFonts w:eastAsia="DengXian"/>
                <w:lang w:eastAsia="zh-CN"/>
              </w:rPr>
              <w:t xml:space="preserve"> subframes in which the UE is not required to monitor NPDCCH</w:t>
            </w:r>
            <w:r>
              <w:rPr>
                <w:rFonts w:eastAsia="DengXian"/>
                <w:lang w:eastAsia="zh-CN"/>
              </w:rPr>
              <w:t xml:space="preserve"> </w:t>
            </w:r>
            <w:r w:rsidRPr="006A0BD2">
              <w:rPr>
                <w:rFonts w:eastAsia="DengXian"/>
                <w:lang w:eastAsia="zh-CN"/>
              </w:rPr>
              <w:t xml:space="preserve">needs to be </w:t>
            </w:r>
            <w:r w:rsidRPr="00EE7EB5">
              <w:rPr>
                <w:rFonts w:eastAsia="DengXian"/>
                <w:lang w:eastAsia="zh-CN"/>
              </w:rPr>
              <w:t xml:space="preserve">modified </w:t>
            </w:r>
            <w:r>
              <w:rPr>
                <w:rFonts w:eastAsia="DengXian"/>
                <w:lang w:eastAsia="zh-CN"/>
              </w:rPr>
              <w:t>by</w:t>
            </w:r>
            <w:r w:rsidRPr="006A0BD2">
              <w:rPr>
                <w:rFonts w:eastAsia="DengXian"/>
                <w:lang w:eastAsia="zh-CN"/>
              </w:rPr>
              <w:t xml:space="preserve"> a “</w:t>
            </w:r>
            <w:r w:rsidRPr="00EE7EB5">
              <w:rPr>
                <w:rFonts w:eastAsia="DengXian" w:hint="eastAsia"/>
                <w:lang w:eastAsia="zh-CN"/>
              </w:rPr>
              <w:t>–</w:t>
            </w:r>
            <w:r w:rsidRPr="00EE7EB5">
              <w:rPr>
                <w:rFonts w:eastAsia="DengXian"/>
                <w:lang w:eastAsia="zh-CN"/>
              </w:rPr>
              <w:t>S(TA)</w:t>
            </w:r>
            <w:r w:rsidRPr="006A0BD2">
              <w:rPr>
                <w:rFonts w:eastAsia="DengXian"/>
                <w:lang w:eastAsia="zh-CN"/>
              </w:rPr>
              <w:t xml:space="preserve">” </w:t>
            </w:r>
            <w:r>
              <w:rPr>
                <w:rFonts w:eastAsia="DengXian"/>
                <w:lang w:eastAsia="zh-CN"/>
              </w:rPr>
              <w:t>due to the large TA</w:t>
            </w:r>
            <w:r>
              <w:t xml:space="preserve"> </w:t>
            </w:r>
            <w:r w:rsidRPr="00CE6DDD">
              <w:rPr>
                <w:rFonts w:eastAsia="DengXian"/>
                <w:lang w:eastAsia="zh-CN"/>
              </w:rPr>
              <w:t>used by the UE</w:t>
            </w:r>
            <w:r>
              <w:rPr>
                <w:rFonts w:eastAsia="DengXian"/>
                <w:lang w:eastAsia="zh-CN"/>
              </w:rPr>
              <w:t xml:space="preserve">. Thus, </w:t>
            </w:r>
            <w:r w:rsidRPr="006A0BD2">
              <w:rPr>
                <w:rFonts w:eastAsia="DengXian"/>
                <w:highlight w:val="yellow"/>
                <w:lang w:eastAsia="zh-CN"/>
              </w:rPr>
              <w:t>K_offset is not need.</w:t>
            </w:r>
            <w:r w:rsidRPr="00C438A0">
              <w:rPr>
                <w:rFonts w:eastAsia="DengXian"/>
                <w:lang w:eastAsia="zh-CN"/>
              </w:rPr>
              <w:t xml:space="preserve"> That is,</w:t>
            </w:r>
            <w:r>
              <w:rPr>
                <w:rFonts w:eastAsia="DengXian"/>
                <w:highlight w:val="yellow"/>
                <w:lang w:eastAsia="zh-CN"/>
              </w:rPr>
              <w:t xml:space="preserve"> </w:t>
            </w:r>
          </w:p>
          <w:p w14:paraId="5F85C5E0" w14:textId="77777777" w:rsidR="008656FE" w:rsidRDefault="008656FE" w:rsidP="008656FE">
            <w:r w:rsidRPr="006B1FA6">
              <w:rPr>
                <w:highlight w:val="cyan"/>
              </w:rPr>
              <w:t xml:space="preserve">For NB-IoT based IoT NTN, </w:t>
            </w:r>
            <w:r>
              <w:rPr>
                <w:highlight w:val="cyan"/>
              </w:rPr>
              <w:t xml:space="preserve">the designation of the subframes in which the UE is not required to monitor NPDCCH before and/or after an uplink transmission is modified by adding </w:t>
            </w:r>
            <w:r w:rsidRPr="00390DDB">
              <w:rPr>
                <w:color w:val="FF0000"/>
                <w:highlight w:val="cyan"/>
              </w:rPr>
              <w:t>(</w:t>
            </w:r>
            <w:r w:rsidRPr="00EB072E">
              <w:rPr>
                <w:b/>
                <w:bCs/>
                <w:i/>
                <w:iCs/>
                <w:strike/>
                <w:color w:val="FF0000"/>
                <w:highlight w:val="cyan"/>
              </w:rPr>
              <w:t>K_offset</w:t>
            </w:r>
            <w:r>
              <w:rPr>
                <w:b/>
                <w:bCs/>
                <w:i/>
                <w:iCs/>
                <w:color w:val="FF0000"/>
                <w:highlight w:val="cyan"/>
              </w:rPr>
              <w:t xml:space="preserve"> -</w:t>
            </w:r>
            <w:r w:rsidRPr="00390DDB">
              <w:rPr>
                <w:color w:val="FF0000"/>
                <w:highlight w:val="cyan"/>
              </w:rPr>
              <w:t xml:space="preserve"> </w:t>
            </w:r>
            <w:r w:rsidRPr="00390DDB">
              <w:rPr>
                <w:b/>
                <w:bCs/>
                <w:color w:val="FF0000"/>
                <w:highlight w:val="cyan"/>
              </w:rPr>
              <w:t>S(TA)</w:t>
            </w:r>
            <w:r w:rsidRPr="00390DDB">
              <w:rPr>
                <w:color w:val="FF0000"/>
                <w:highlight w:val="cyan"/>
              </w:rPr>
              <w:t xml:space="preserve">), </w:t>
            </w:r>
            <w:r w:rsidRPr="00A607A5">
              <w:rPr>
                <w:highlight w:val="cyan"/>
              </w:rPr>
              <w:t>where</w:t>
            </w:r>
            <w:r>
              <w:rPr>
                <w:highlight w:val="cyan"/>
              </w:rPr>
              <w:t xml:space="preserve"> </w:t>
            </w:r>
            <w:r w:rsidRPr="00FF28B5">
              <w:rPr>
                <w:b/>
                <w:bCs/>
                <w:highlight w:val="cyan"/>
              </w:rPr>
              <w:t>S(TA)</w:t>
            </w:r>
            <w:r>
              <w:rPr>
                <w:highlight w:val="cyan"/>
              </w:rPr>
              <w:t xml:space="preserve"> is the current TA used by the UE expressed as an integer number of </w:t>
            </w:r>
            <w:r w:rsidRPr="00FF28B5">
              <w:rPr>
                <w:highlight w:val="cyan"/>
              </w:rPr>
              <w:t>subframe durations.</w:t>
            </w:r>
          </w:p>
          <w:p w14:paraId="136D4656" w14:textId="2A04FA58" w:rsidR="008656FE" w:rsidRDefault="008656FE" w:rsidP="008656FE">
            <w:r>
              <w:rPr>
                <w:rFonts w:eastAsia="DengXian"/>
                <w:lang w:eastAsia="zh-CN"/>
              </w:rPr>
              <w:t>For TDD, the modification of Proposal 3.4.4-1 is not need.</w:t>
            </w:r>
          </w:p>
        </w:tc>
      </w:tr>
      <w:tr w:rsidR="00F07894" w14:paraId="6DC7AC66" w14:textId="77777777" w:rsidTr="00F07894">
        <w:tc>
          <w:tcPr>
            <w:tcW w:w="1838" w:type="dxa"/>
          </w:tcPr>
          <w:p w14:paraId="7D6984AF" w14:textId="3C3927D5" w:rsidR="00F07894" w:rsidRDefault="00F07894" w:rsidP="00F07894">
            <w:pPr>
              <w:jc w:val="center"/>
              <w:rPr>
                <w:rFonts w:eastAsia="DengXian"/>
                <w:lang w:eastAsia="zh-CN"/>
              </w:rPr>
            </w:pPr>
            <w:r>
              <w:rPr>
                <w:rFonts w:eastAsia="DengXian" w:hint="eastAsia"/>
                <w:lang w:eastAsia="zh-CN"/>
              </w:rPr>
              <w:t>O</w:t>
            </w:r>
            <w:r>
              <w:rPr>
                <w:rFonts w:eastAsia="DengXian"/>
                <w:lang w:eastAsia="zh-CN"/>
              </w:rPr>
              <w:t>PPO</w:t>
            </w:r>
          </w:p>
        </w:tc>
        <w:tc>
          <w:tcPr>
            <w:tcW w:w="1985" w:type="dxa"/>
          </w:tcPr>
          <w:p w14:paraId="54141F04" w14:textId="77B9FB14" w:rsidR="00F07894" w:rsidRDefault="00F07894" w:rsidP="00F07894">
            <w:pPr>
              <w:jc w:val="center"/>
            </w:pPr>
            <w:r>
              <w:t>Not Agree</w:t>
            </w:r>
          </w:p>
        </w:tc>
        <w:tc>
          <w:tcPr>
            <w:tcW w:w="8079" w:type="dxa"/>
          </w:tcPr>
          <w:p w14:paraId="34E23344" w14:textId="09FF92C6" w:rsidR="00F07894" w:rsidRDefault="00F07894" w:rsidP="00F07894">
            <w:r>
              <w:t>T</w:t>
            </w:r>
            <w:r w:rsidRPr="00F0269F">
              <w:t xml:space="preserve">he scheme we discussed in the </w:t>
            </w:r>
            <w:r>
              <w:t>reflector</w:t>
            </w:r>
            <w:r w:rsidRPr="00F0269F">
              <w:t xml:space="preserve"> has not been summarized</w:t>
            </w:r>
            <w:r>
              <w:t>.  So w</w:t>
            </w:r>
            <w:r w:rsidRPr="00F0269F">
              <w:t>e think it</w:t>
            </w:r>
            <w:r w:rsidR="00345FAB">
              <w:t xml:space="preserve"> is</w:t>
            </w:r>
            <w:r w:rsidRPr="00F0269F">
              <w:t xml:space="preserve"> necessary for us to explain our </w:t>
            </w:r>
            <w:r>
              <w:t>scheme</w:t>
            </w:r>
            <w:r w:rsidRPr="00F0269F">
              <w:t xml:space="preserve"> again</w:t>
            </w:r>
            <w:r>
              <w:t xml:space="preserve"> as follows.</w:t>
            </w:r>
          </w:p>
          <w:p w14:paraId="6CDEF9F7" w14:textId="3B342E70" w:rsidR="00F07894" w:rsidRDefault="00F07894" w:rsidP="00F07894">
            <w:r>
              <w:rPr>
                <w:rFonts w:eastAsia="DengXian"/>
                <w:lang w:eastAsia="zh-CN"/>
              </w:rPr>
              <w:t>F</w:t>
            </w:r>
            <w:r w:rsidRPr="008704F8">
              <w:rPr>
                <w:rFonts w:eastAsia="DengXian"/>
                <w:lang w:eastAsia="zh-CN"/>
              </w:rPr>
              <w:t>or the sake of</w:t>
            </w:r>
            <w:r>
              <w:rPr>
                <w:rFonts w:eastAsia="DengXian"/>
                <w:lang w:eastAsia="zh-CN"/>
              </w:rPr>
              <w:t xml:space="preserve"> comparison, we provide the </w:t>
            </w:r>
            <w:r w:rsidRPr="00E91A15">
              <w:t xml:space="preserve">FL's </w:t>
            </w:r>
            <w:r>
              <w:t>proposal (</w:t>
            </w:r>
            <w:r w:rsidRPr="00E91A15">
              <w:t>option1</w:t>
            </w:r>
            <w:r>
              <w:t xml:space="preserve">) </w:t>
            </w:r>
            <w:r w:rsidRPr="00E91A15">
              <w:t xml:space="preserve">and our </w:t>
            </w:r>
            <w:r>
              <w:t>proposed change (</w:t>
            </w:r>
            <w:r w:rsidRPr="00E91A15">
              <w:t>option</w:t>
            </w:r>
            <w:r>
              <w:t xml:space="preserve"> </w:t>
            </w:r>
            <w:r w:rsidRPr="00E91A15">
              <w:t xml:space="preserve">2 </w:t>
            </w:r>
            <w:r>
              <w:t xml:space="preserve">, option </w:t>
            </w:r>
            <w:r w:rsidRPr="00E91A15">
              <w:t>3</w:t>
            </w:r>
            <w:r>
              <w:t>). In our view, these options should be discussed.</w:t>
            </w:r>
          </w:p>
          <w:tbl>
            <w:tblPr>
              <w:tblStyle w:val="TableGrid"/>
              <w:tblW w:w="5000" w:type="pct"/>
              <w:tblLook w:val="04A0" w:firstRow="1" w:lastRow="0" w:firstColumn="1" w:lastColumn="0" w:noHBand="0" w:noVBand="1"/>
            </w:tblPr>
            <w:tblGrid>
              <w:gridCol w:w="9910"/>
            </w:tblGrid>
            <w:tr w:rsidR="00F07894" w14:paraId="4430AE8F" w14:textId="77777777" w:rsidTr="00606384">
              <w:tc>
                <w:tcPr>
                  <w:tcW w:w="5000" w:type="pct"/>
                  <w:shd w:val="clear" w:color="auto" w:fill="D9D9D9" w:themeFill="background1" w:themeFillShade="D9"/>
                </w:tcPr>
                <w:p w14:paraId="41285AD0" w14:textId="77777777" w:rsidR="00F07894" w:rsidRDefault="00F07894" w:rsidP="00F07894">
                  <w:pPr>
                    <w:jc w:val="center"/>
                  </w:pPr>
                  <w:r>
                    <w:t xml:space="preserve">Proposed Change </w:t>
                  </w:r>
                </w:p>
              </w:tc>
            </w:tr>
            <w:tr w:rsidR="00F07894" w14:paraId="3D29C9DF" w14:textId="77777777" w:rsidTr="00606384">
              <w:tc>
                <w:tcPr>
                  <w:tcW w:w="5000" w:type="pct"/>
                </w:tcPr>
                <w:p w14:paraId="1AA58B5A" w14:textId="77777777" w:rsidR="00F07894" w:rsidRPr="001A7C01" w:rsidRDefault="00F07894" w:rsidP="00F07894">
                  <w:r w:rsidRPr="001A7C01">
                    <w:lastRenderedPageBreak/>
                    <w:t xml:space="preserve">For a NPDCCH UE-specific search space, if a NB-IoT UE is configured with higher layer parameter </w:t>
                  </w:r>
                  <w:r w:rsidRPr="001A7C01">
                    <w:rPr>
                      <w:i/>
                    </w:rPr>
                    <w:t>twoHARQ-ProcessesConfig</w:t>
                  </w:r>
                  <w:r w:rsidRPr="00D21977">
                    <w:t xml:space="preserve"> </w:t>
                  </w:r>
                  <w:r>
                    <w:t xml:space="preserve">or </w:t>
                  </w:r>
                  <w:r w:rsidRPr="00806DFF">
                    <w:rPr>
                      <w:rFonts w:eastAsia="DengXian"/>
                      <w:i/>
                    </w:rPr>
                    <w:t>np</w:t>
                  </w:r>
                  <w:r>
                    <w:rPr>
                      <w:rFonts w:eastAsia="DengXian"/>
                      <w:i/>
                    </w:rPr>
                    <w:t>u</w:t>
                  </w:r>
                  <w:r w:rsidRPr="00806DFF">
                    <w:rPr>
                      <w:rFonts w:eastAsia="DengXian"/>
                      <w:i/>
                    </w:rPr>
                    <w:t>sch-MultiTB-Confi</w:t>
                  </w:r>
                  <w:r>
                    <w:rPr>
                      <w:rFonts w:eastAsia="DengXian"/>
                      <w:i/>
                    </w:rPr>
                    <w:t>g</w:t>
                  </w:r>
                  <w:r w:rsidRPr="006135BA">
                    <w:rPr>
                      <w:i/>
                    </w:rPr>
                    <w:t xml:space="preserve"> </w:t>
                  </w:r>
                  <w:r w:rsidRPr="006135BA">
                    <w:t xml:space="preserve">and if the NB-IoT UE detects NPDCCH with DCI Format N0 ending in subframe </w:t>
                  </w:r>
                  <w:r w:rsidRPr="006135BA">
                    <w:rPr>
                      <w:i/>
                    </w:rPr>
                    <w:t>n</w:t>
                  </w:r>
                  <w:r w:rsidRPr="006135BA">
                    <w:t xml:space="preserve">, and if the corresponding NPUSCH format 1 transmission starts from </w:t>
                  </w:r>
                  <w:r w:rsidRPr="006135BA">
                    <w:rPr>
                      <w:i/>
                    </w:rPr>
                    <w:t>n+k</w:t>
                  </w:r>
                  <w:r w:rsidRPr="00596ED1">
                    <w:rPr>
                      <w:i/>
                      <w:color w:val="FF0000"/>
                    </w:rPr>
                    <w:t>+K_offset</w:t>
                  </w:r>
                  <w:r>
                    <w:rPr>
                      <w:i/>
                    </w:rPr>
                    <w:t>,</w:t>
                  </w:r>
                </w:p>
                <w:p w14:paraId="5BDFC8A5" w14:textId="4FF47C23" w:rsidR="00F07894" w:rsidRPr="00E60CDE" w:rsidRDefault="00F07894" w:rsidP="00F07894">
                  <w:pPr>
                    <w:pStyle w:val="B1"/>
                  </w:pPr>
                  <w:r w:rsidRPr="001A7C01">
                    <w:t>-</w:t>
                  </w:r>
                  <w:r w:rsidRPr="001A7C01">
                    <w:tab/>
                  </w:r>
                  <w:r>
                    <w:t xml:space="preserve">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N0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eastAsia="SimSun" w:hint="eastAsia"/>
                      <w:lang w:eastAsia="zh-CN"/>
                    </w:rPr>
                    <w:t xml:space="preserve"> determined by the </w:t>
                  </w:r>
                  <w:r>
                    <w:rPr>
                      <w:rFonts w:hint="eastAsia"/>
                      <w:lang w:eastAsia="zh-CN"/>
                    </w:rPr>
                    <w:t>Number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 </w:t>
                  </w:r>
                  <w:r w:rsidRPr="001A7C01">
                    <w:t xml:space="preserve">the UE is not required to monitor an NPDCCH candidate in any subframe starting from subframe </w:t>
                  </w:r>
                  <w:r>
                    <w:rPr>
                      <w:i/>
                    </w:rPr>
                    <w:t>n+1</w:t>
                  </w:r>
                  <w:r w:rsidRPr="001A7C01">
                    <w:t xml:space="preserve"> to </w:t>
                  </w:r>
                  <w:r w:rsidRPr="00E33DF2">
                    <w:t>subframe</w:t>
                  </w:r>
                  <w:r w:rsidRPr="000B13C0">
                    <w:rPr>
                      <w:highlight w:val="yellow"/>
                    </w:rPr>
                    <w:t xml:space="preserve"> </w:t>
                  </w:r>
                  <w:r>
                    <w:rPr>
                      <w:i/>
                      <w:highlight w:val="yellow"/>
                    </w:rPr>
                    <w:t>n+k</w:t>
                  </w:r>
                  <w:r w:rsidRPr="000B13C0">
                    <w:rPr>
                      <w:i/>
                      <w:highlight w:val="yellow"/>
                    </w:rPr>
                    <w:t>+</w:t>
                  </w:r>
                  <w:r w:rsidRPr="00E76439">
                    <w:rPr>
                      <w:i/>
                      <w:color w:val="FF0000"/>
                      <w:highlight w:val="yellow"/>
                    </w:rPr>
                    <w:t xml:space="preserve">K_offset </w:t>
                  </w:r>
                  <m:oMath>
                    <m:r>
                      <m:rPr>
                        <m:sty m:val="bi"/>
                      </m:rPr>
                      <w:rPr>
                        <w:rFonts w:ascii="Cambria Math" w:hAnsi="Cambria Math"/>
                        <w:color w:val="FF0000"/>
                        <w:highlight w:val="yellow"/>
                      </w:rPr>
                      <m:t xml:space="preserve">- </m:t>
                    </m:r>
                    <m:sSubSup>
                      <m:sSubSupPr>
                        <m:ctrlPr>
                          <w:rPr>
                            <w:rFonts w:ascii="Cambria Math" w:hAnsi="Cambria Math"/>
                            <w:b/>
                            <w:bCs/>
                            <w:i/>
                            <w:iCs/>
                            <w:color w:val="FF0000"/>
                            <w:sz w:val="24"/>
                            <w:szCs w:val="24"/>
                            <w:highlight w:val="yellow"/>
                          </w:rPr>
                        </m:ctrlPr>
                      </m:sSubSupPr>
                      <m:e>
                        <m:r>
                          <m:rPr>
                            <m:sty m:val="bi"/>
                          </m:rPr>
                          <w:rPr>
                            <w:rFonts w:ascii="Cambria Math" w:hAnsi="Cambria Math"/>
                            <w:color w:val="FF0000"/>
                            <w:highlight w:val="yellow"/>
                          </w:rPr>
                          <m:t>n</m:t>
                        </m:r>
                      </m:e>
                      <m:sub>
                        <m:r>
                          <m:rPr>
                            <m:sty m:val="bi"/>
                          </m:rPr>
                          <w:rPr>
                            <w:rFonts w:ascii="Cambria Math" w:hAnsi="Cambria Math"/>
                            <w:color w:val="FF0000"/>
                            <w:highlight w:val="yellow"/>
                          </w:rPr>
                          <m:t>TA</m:t>
                        </m:r>
                      </m:sub>
                      <m:sup>
                        <m:r>
                          <m:rPr>
                            <m:sty m:val="bi"/>
                          </m:rPr>
                          <w:rPr>
                            <w:rFonts w:ascii="Cambria Math" w:hAnsi="Cambria Math"/>
                            <w:color w:val="FF0000"/>
                            <w:highlight w:val="yellow"/>
                          </w:rPr>
                          <m:t>UE</m:t>
                        </m:r>
                      </m:sup>
                    </m:sSubSup>
                    <m:r>
                      <m:rPr>
                        <m:sty m:val="bi"/>
                      </m:rPr>
                      <w:rPr>
                        <w:rFonts w:ascii="Cambria Math" w:hAnsi="Cambria Math"/>
                        <w:color w:val="000000" w:themeColor="text1"/>
                        <w:sz w:val="24"/>
                        <w:szCs w:val="24"/>
                        <w:highlight w:val="yellow"/>
                      </w:rPr>
                      <m:t>-</m:t>
                    </m:r>
                  </m:oMath>
                  <w:r w:rsidRPr="000B13C0">
                    <w:rPr>
                      <w:i/>
                      <w:highlight w:val="yellow"/>
                    </w:rPr>
                    <w:t>1</w:t>
                  </w:r>
                  <w:r>
                    <w:rPr>
                      <w:i/>
                    </w:rPr>
                    <w:t xml:space="preserve"> </w:t>
                  </w:r>
                  <w:r w:rsidRPr="00AC7661">
                    <w:rPr>
                      <w:i/>
                      <w:color w:val="FF0000"/>
                    </w:rPr>
                    <w:t xml:space="preserve">(option 1), </w:t>
                  </w:r>
                  <w:r>
                    <w:rPr>
                      <w:i/>
                      <w:color w:val="FF0000"/>
                    </w:rPr>
                    <w:t xml:space="preserve">start of </w:t>
                  </w:r>
                  <w:r w:rsidRPr="00AC7661">
                    <w:rPr>
                      <w:i/>
                      <w:color w:val="FF0000"/>
                    </w:rPr>
                    <w:t>UL transmission (option 2)</w:t>
                  </w:r>
                  <w:r w:rsidR="007404D8">
                    <w:rPr>
                      <w:i/>
                      <w:color w:val="FF0000"/>
                    </w:rPr>
                    <w:t xml:space="preserve"> , n+k+K_offset-1 (option 3)</w:t>
                  </w:r>
                  <w:r w:rsidR="00DA4265">
                    <w:rPr>
                      <w:rFonts w:eastAsia="DengXian" w:hint="eastAsia"/>
                      <w:i/>
                      <w:color w:val="FF0000"/>
                      <w:lang w:eastAsia="zh-CN"/>
                    </w:rPr>
                    <w:t>,</w:t>
                  </w:r>
                  <w:r>
                    <w:rPr>
                      <w:rFonts w:asciiTheme="minorEastAsia" w:eastAsiaTheme="minorEastAsia" w:hAnsiTheme="minorEastAsia"/>
                      <w:i/>
                      <w:lang w:eastAsia="zh-CN"/>
                    </w:rPr>
                    <w:t xml:space="preserve"> </w:t>
                  </w:r>
                  <w:r w:rsidRPr="00722623">
                    <w:rPr>
                      <w:rFonts w:eastAsiaTheme="minorEastAsia"/>
                      <w:lang w:eastAsia="zh-CN"/>
                    </w:rPr>
                    <w:t xml:space="preserve">otherwise </w:t>
                  </w:r>
                  <w:r w:rsidRPr="001A7C01">
                    <w:t xml:space="preserve">the UE is not required to monitor an NPDCCH candidate in any subframe starting from </w:t>
                  </w:r>
                  <w:r w:rsidRPr="00E33DF2">
                    <w:t xml:space="preserve">subframe </w:t>
                  </w:r>
                  <w:r w:rsidRPr="00E33DF2">
                    <w:rPr>
                      <w:i/>
                      <w:highlight w:val="yellow"/>
                    </w:rPr>
                    <w:t>n+k+</w:t>
                  </w:r>
                  <w:r w:rsidRPr="00E76439">
                    <w:rPr>
                      <w:i/>
                      <w:color w:val="FF0000"/>
                      <w:highlight w:val="yellow"/>
                    </w:rPr>
                    <w:t>K_offset</w:t>
                  </w:r>
                  <m:oMath>
                    <m:r>
                      <m:rPr>
                        <m:sty m:val="bi"/>
                      </m:rPr>
                      <w:rPr>
                        <w:rFonts w:ascii="Cambria Math" w:hAnsi="Cambria Math"/>
                        <w:color w:val="FF0000"/>
                        <w:highlight w:val="yellow"/>
                      </w:rPr>
                      <m:t xml:space="preserve">- </m:t>
                    </m:r>
                    <m:sSubSup>
                      <m:sSubSupPr>
                        <m:ctrlPr>
                          <w:rPr>
                            <w:rFonts w:ascii="Cambria Math" w:hAnsi="Cambria Math"/>
                            <w:b/>
                            <w:bCs/>
                            <w:i/>
                            <w:iCs/>
                            <w:color w:val="FF0000"/>
                            <w:sz w:val="24"/>
                            <w:szCs w:val="24"/>
                            <w:highlight w:val="yellow"/>
                          </w:rPr>
                        </m:ctrlPr>
                      </m:sSubSupPr>
                      <m:e>
                        <m:r>
                          <m:rPr>
                            <m:sty m:val="bi"/>
                          </m:rPr>
                          <w:rPr>
                            <w:rFonts w:ascii="Cambria Math" w:hAnsi="Cambria Math"/>
                            <w:color w:val="FF0000"/>
                            <w:highlight w:val="yellow"/>
                          </w:rPr>
                          <m:t>n</m:t>
                        </m:r>
                      </m:e>
                      <m:sub>
                        <m:r>
                          <m:rPr>
                            <m:sty m:val="bi"/>
                          </m:rPr>
                          <w:rPr>
                            <w:rFonts w:ascii="Cambria Math" w:hAnsi="Cambria Math"/>
                            <w:color w:val="FF0000"/>
                            <w:highlight w:val="yellow"/>
                          </w:rPr>
                          <m:t>TA</m:t>
                        </m:r>
                      </m:sub>
                      <m:sup>
                        <m:r>
                          <m:rPr>
                            <m:sty m:val="bi"/>
                          </m:rPr>
                          <w:rPr>
                            <w:rFonts w:ascii="Cambria Math" w:hAnsi="Cambria Math"/>
                            <w:color w:val="FF0000"/>
                            <w:highlight w:val="yellow"/>
                          </w:rPr>
                          <m:t>UE</m:t>
                        </m:r>
                      </m:sup>
                    </m:sSubSup>
                  </m:oMath>
                  <w:r w:rsidRPr="00E33DF2">
                    <w:rPr>
                      <w:b/>
                      <w:bCs/>
                      <w:i/>
                      <w:iCs/>
                      <w:color w:val="000000" w:themeColor="text1"/>
                      <w:sz w:val="24"/>
                      <w:szCs w:val="24"/>
                      <w:highlight w:val="yellow"/>
                    </w:rPr>
                    <w:t>-</w:t>
                  </w:r>
                  <w:r w:rsidRPr="00E33DF2">
                    <w:rPr>
                      <w:i/>
                      <w:highlight w:val="yellow"/>
                    </w:rPr>
                    <w:t>2</w:t>
                  </w:r>
                  <w:r>
                    <w:rPr>
                      <w:i/>
                    </w:rPr>
                    <w:t xml:space="preserve"> </w:t>
                  </w:r>
                  <w:r w:rsidRPr="00223660">
                    <w:rPr>
                      <w:i/>
                      <w:color w:val="FF0000"/>
                    </w:rPr>
                    <w:t>(option1</w:t>
                  </w:r>
                  <w:r>
                    <w:rPr>
                      <w:i/>
                      <w:color w:val="FF0000"/>
                    </w:rPr>
                    <w:t>), n+k-2 (option 2)</w:t>
                  </w:r>
                  <w:r>
                    <w:rPr>
                      <w:i/>
                    </w:rPr>
                    <w:t xml:space="preserve"> </w:t>
                  </w:r>
                  <w:r w:rsidRPr="001A7C01">
                    <w:t xml:space="preserve"> to </w:t>
                  </w:r>
                  <w:r w:rsidRPr="00E33DF2">
                    <w:t xml:space="preserve">subframe </w:t>
                  </w:r>
                  <w:r w:rsidRPr="00E33DF2">
                    <w:rPr>
                      <w:i/>
                      <w:highlight w:val="yellow"/>
                    </w:rPr>
                    <w:t>n+k+</w:t>
                  </w:r>
                  <w:r w:rsidRPr="00E76439">
                    <w:rPr>
                      <w:i/>
                      <w:color w:val="FF0000"/>
                      <w:highlight w:val="yellow"/>
                    </w:rPr>
                    <w:t xml:space="preserve">K_offset </w:t>
                  </w:r>
                  <m:oMath>
                    <m:r>
                      <m:rPr>
                        <m:sty m:val="bi"/>
                      </m:rPr>
                      <w:rPr>
                        <w:rFonts w:ascii="Cambria Math" w:hAnsi="Cambria Math"/>
                        <w:color w:val="FF0000"/>
                        <w:highlight w:val="yellow"/>
                      </w:rPr>
                      <m:t xml:space="preserve">- </m:t>
                    </m:r>
                    <m:sSubSup>
                      <m:sSubSupPr>
                        <m:ctrlPr>
                          <w:rPr>
                            <w:rFonts w:ascii="Cambria Math" w:hAnsi="Cambria Math"/>
                            <w:b/>
                            <w:bCs/>
                            <w:i/>
                            <w:iCs/>
                            <w:color w:val="FF0000"/>
                            <w:sz w:val="24"/>
                            <w:szCs w:val="24"/>
                            <w:highlight w:val="yellow"/>
                          </w:rPr>
                        </m:ctrlPr>
                      </m:sSubSupPr>
                      <m:e>
                        <m:r>
                          <m:rPr>
                            <m:sty m:val="bi"/>
                          </m:rPr>
                          <w:rPr>
                            <w:rFonts w:ascii="Cambria Math" w:hAnsi="Cambria Math"/>
                            <w:color w:val="FF0000"/>
                            <w:highlight w:val="yellow"/>
                          </w:rPr>
                          <m:t>n</m:t>
                        </m:r>
                      </m:e>
                      <m:sub>
                        <m:r>
                          <m:rPr>
                            <m:sty m:val="bi"/>
                          </m:rPr>
                          <w:rPr>
                            <w:rFonts w:ascii="Cambria Math" w:hAnsi="Cambria Math"/>
                            <w:color w:val="FF0000"/>
                            <w:highlight w:val="yellow"/>
                          </w:rPr>
                          <m:t>TA</m:t>
                        </m:r>
                      </m:sub>
                      <m:sup>
                        <m:r>
                          <m:rPr>
                            <m:sty m:val="bi"/>
                          </m:rPr>
                          <w:rPr>
                            <w:rFonts w:ascii="Cambria Math" w:hAnsi="Cambria Math"/>
                            <w:color w:val="FF0000"/>
                            <w:highlight w:val="yellow"/>
                          </w:rPr>
                          <m:t>UE</m:t>
                        </m:r>
                      </m:sup>
                    </m:sSubSup>
                  </m:oMath>
                  <w:r w:rsidRPr="00E33DF2">
                    <w:rPr>
                      <w:i/>
                      <w:highlight w:val="yellow"/>
                    </w:rPr>
                    <w:t>-1</w:t>
                  </w:r>
                  <w:r>
                    <w:rPr>
                      <w:i/>
                    </w:rPr>
                    <w:t xml:space="preserve"> </w:t>
                  </w:r>
                  <w:r w:rsidRPr="00AC7661">
                    <w:rPr>
                      <w:i/>
                      <w:color w:val="FF0000"/>
                    </w:rPr>
                    <w:t>(opti</w:t>
                  </w:r>
                  <w:r>
                    <w:rPr>
                      <w:i/>
                      <w:color w:val="FF0000"/>
                    </w:rPr>
                    <w:t>on 1), start of UL transmission (option 2), n+k+K_offset-1 (option 3)</w:t>
                  </w:r>
                  <w:r w:rsidRPr="001A7C01">
                    <w:t>;</w:t>
                  </w:r>
                  <w:r w:rsidRPr="00E60CDE">
                    <w:t xml:space="preserve"> and</w:t>
                  </w:r>
                </w:p>
                <w:p w14:paraId="332150B0" w14:textId="77777777" w:rsidR="00F07894" w:rsidRPr="00AB3193" w:rsidRDefault="00F07894" w:rsidP="00F07894">
                  <w:pPr>
                    <w:pStyle w:val="B1"/>
                    <w:numPr>
                      <w:ilvl w:val="0"/>
                      <w:numId w:val="27"/>
                    </w:numPr>
                    <w:snapToGrid/>
                    <w:ind w:left="576" w:hanging="288"/>
                    <w:jc w:val="left"/>
                    <w:textAlignment w:val="baseline"/>
                  </w:pPr>
                  <w:r w:rsidRPr="00E60CDE">
                    <w:t xml:space="preserve">the UE does not expect to receive a DCI Format N0 before subframe </w:t>
                  </w:r>
                  <w:r w:rsidRPr="00E33DF2">
                    <w:rPr>
                      <w:i/>
                      <w:highlight w:val="yellow"/>
                    </w:rPr>
                    <w:t>n</w:t>
                  </w:r>
                  <w:r w:rsidRPr="00E33DF2">
                    <w:rPr>
                      <w:highlight w:val="yellow"/>
                    </w:rPr>
                    <w:t>+</w:t>
                  </w:r>
                  <w:r w:rsidRPr="00E33DF2">
                    <w:rPr>
                      <w:i/>
                      <w:highlight w:val="yellow"/>
                    </w:rPr>
                    <w:t>k+</w:t>
                  </w:r>
                  <w:r w:rsidRPr="00E76439">
                    <w:rPr>
                      <w:i/>
                      <w:color w:val="FF0000"/>
                      <w:highlight w:val="yellow"/>
                    </w:rPr>
                    <w:t xml:space="preserve">K_offset </w:t>
                  </w:r>
                  <m:oMath>
                    <m:r>
                      <m:rPr>
                        <m:sty m:val="bi"/>
                      </m:rPr>
                      <w:rPr>
                        <w:rFonts w:ascii="Cambria Math" w:hAnsi="Cambria Math"/>
                        <w:color w:val="FF0000"/>
                        <w:highlight w:val="yellow"/>
                      </w:rPr>
                      <m:t xml:space="preserve">- </m:t>
                    </m:r>
                    <m:sSubSup>
                      <m:sSubSupPr>
                        <m:ctrlPr>
                          <w:rPr>
                            <w:rFonts w:ascii="Cambria Math" w:hAnsi="Cambria Math"/>
                            <w:b/>
                            <w:bCs/>
                            <w:i/>
                            <w:iCs/>
                            <w:color w:val="FF0000"/>
                            <w:sz w:val="24"/>
                            <w:szCs w:val="24"/>
                            <w:highlight w:val="yellow"/>
                          </w:rPr>
                        </m:ctrlPr>
                      </m:sSubSupPr>
                      <m:e>
                        <m:r>
                          <m:rPr>
                            <m:sty m:val="bi"/>
                          </m:rPr>
                          <w:rPr>
                            <w:rFonts w:ascii="Cambria Math" w:hAnsi="Cambria Math"/>
                            <w:color w:val="FF0000"/>
                            <w:highlight w:val="yellow"/>
                          </w:rPr>
                          <m:t>n</m:t>
                        </m:r>
                      </m:e>
                      <m:sub>
                        <m:r>
                          <m:rPr>
                            <m:sty m:val="bi"/>
                          </m:rPr>
                          <w:rPr>
                            <w:rFonts w:ascii="Cambria Math" w:hAnsi="Cambria Math"/>
                            <w:color w:val="FF0000"/>
                            <w:highlight w:val="yellow"/>
                          </w:rPr>
                          <m:t>TA</m:t>
                        </m:r>
                      </m:sub>
                      <m:sup>
                        <m:r>
                          <m:rPr>
                            <m:sty m:val="bi"/>
                          </m:rPr>
                          <w:rPr>
                            <w:rFonts w:ascii="Cambria Math" w:hAnsi="Cambria Math"/>
                            <w:color w:val="FF0000"/>
                            <w:highlight w:val="yellow"/>
                          </w:rPr>
                          <m:t>UE</m:t>
                        </m:r>
                      </m:sup>
                    </m:sSubSup>
                  </m:oMath>
                  <w:r w:rsidRPr="00E33DF2">
                    <w:rPr>
                      <w:highlight w:val="yellow"/>
                    </w:rPr>
                    <w:t>-2</w:t>
                  </w:r>
                  <w:r>
                    <w:t xml:space="preserve"> </w:t>
                  </w:r>
                  <w:r w:rsidRPr="00223660">
                    <w:rPr>
                      <w:i/>
                      <w:color w:val="FF0000"/>
                    </w:rPr>
                    <w:t>(option1)</w:t>
                  </w:r>
                  <w:r>
                    <w:rPr>
                      <w:i/>
                      <w:color w:val="FF0000"/>
                    </w:rPr>
                    <w:t>, n+k-2 (option 2)</w:t>
                  </w:r>
                  <w:r>
                    <w:rPr>
                      <w:i/>
                    </w:rPr>
                    <w:t xml:space="preserve"> </w:t>
                  </w:r>
                  <w:r w:rsidRPr="00E60CDE">
                    <w:t xml:space="preserve"> for which the corresponding NPUSCH format 1 transmission ends later than subframe </w:t>
                  </w:r>
                  <w:r w:rsidRPr="00E33DF2">
                    <w:rPr>
                      <w:i/>
                      <w:highlight w:val="yellow"/>
                    </w:rPr>
                    <w:t>n</w:t>
                  </w:r>
                  <w:r w:rsidRPr="00E33DF2">
                    <w:rPr>
                      <w:highlight w:val="yellow"/>
                    </w:rPr>
                    <w:t>+</w:t>
                  </w:r>
                  <w:r w:rsidRPr="00E33DF2">
                    <w:rPr>
                      <w:i/>
                      <w:highlight w:val="yellow"/>
                    </w:rPr>
                    <w:t>k+</w:t>
                  </w:r>
                  <w:r w:rsidRPr="00E76439">
                    <w:rPr>
                      <w:i/>
                      <w:color w:val="FF0000"/>
                      <w:highlight w:val="yellow"/>
                    </w:rPr>
                    <w:t xml:space="preserve">K_offset </w:t>
                  </w:r>
                  <m:oMath>
                    <m:r>
                      <m:rPr>
                        <m:sty m:val="bi"/>
                      </m:rPr>
                      <w:rPr>
                        <w:rFonts w:ascii="Cambria Math" w:hAnsi="Cambria Math"/>
                        <w:color w:val="FF0000"/>
                        <w:highlight w:val="yellow"/>
                      </w:rPr>
                      <m:t xml:space="preserve">- </m:t>
                    </m:r>
                    <m:sSubSup>
                      <m:sSubSupPr>
                        <m:ctrlPr>
                          <w:rPr>
                            <w:rFonts w:ascii="Cambria Math" w:hAnsi="Cambria Math"/>
                            <w:b/>
                            <w:bCs/>
                            <w:i/>
                            <w:iCs/>
                            <w:color w:val="FF0000"/>
                            <w:sz w:val="24"/>
                            <w:szCs w:val="24"/>
                            <w:highlight w:val="yellow"/>
                          </w:rPr>
                        </m:ctrlPr>
                      </m:sSubSupPr>
                      <m:e>
                        <m:r>
                          <m:rPr>
                            <m:sty m:val="bi"/>
                          </m:rPr>
                          <w:rPr>
                            <w:rFonts w:ascii="Cambria Math" w:hAnsi="Cambria Math"/>
                            <w:color w:val="FF0000"/>
                            <w:highlight w:val="yellow"/>
                          </w:rPr>
                          <m:t>n</m:t>
                        </m:r>
                      </m:e>
                      <m:sub>
                        <m:r>
                          <m:rPr>
                            <m:sty m:val="bi"/>
                          </m:rPr>
                          <w:rPr>
                            <w:rFonts w:ascii="Cambria Math" w:hAnsi="Cambria Math"/>
                            <w:color w:val="FF0000"/>
                            <w:highlight w:val="yellow"/>
                          </w:rPr>
                          <m:t>TA</m:t>
                        </m:r>
                      </m:sub>
                      <m:sup>
                        <m:r>
                          <m:rPr>
                            <m:sty m:val="bi"/>
                          </m:rPr>
                          <w:rPr>
                            <w:rFonts w:ascii="Cambria Math" w:hAnsi="Cambria Math"/>
                            <w:color w:val="FF0000"/>
                            <w:highlight w:val="yellow"/>
                          </w:rPr>
                          <m:t>UE</m:t>
                        </m:r>
                      </m:sup>
                    </m:sSubSup>
                  </m:oMath>
                  <w:r w:rsidRPr="00E33DF2">
                    <w:rPr>
                      <w:highlight w:val="yellow"/>
                    </w:rPr>
                    <w:t>+255</w:t>
                  </w:r>
                  <w:r>
                    <w:t xml:space="preserve"> </w:t>
                  </w:r>
                  <w:r w:rsidRPr="006E498E">
                    <w:rPr>
                      <w:i/>
                      <w:color w:val="FF0000"/>
                    </w:rPr>
                    <w:t>(option 1), n+k+K_offset</w:t>
                  </w:r>
                  <w:r>
                    <w:rPr>
                      <w:i/>
                      <w:color w:val="FF0000"/>
                    </w:rPr>
                    <w:t>+255</w:t>
                  </w:r>
                  <w:r w:rsidRPr="006E498E">
                    <w:rPr>
                      <w:i/>
                      <w:color w:val="FF0000"/>
                    </w:rPr>
                    <w:t xml:space="preserve"> (option 2)</w:t>
                  </w:r>
                  <w:r>
                    <w:t xml:space="preserve">, 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format N0 schedules one transport block</w:t>
                  </w:r>
                  <w:r w:rsidRPr="00E60CDE">
                    <w:t>.</w:t>
                  </w:r>
                  <w:r w:rsidRPr="00AB3193">
                    <w:t xml:space="preserve"> </w:t>
                  </w:r>
                </w:p>
                <w:p w14:paraId="20213540" w14:textId="5A9101C2" w:rsidR="00F07894" w:rsidRPr="001A7C01" w:rsidRDefault="00F07894" w:rsidP="00F07894">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E33DF2">
                    <w:rPr>
                      <w:i/>
                      <w:highlight w:val="yellow"/>
                    </w:rPr>
                    <w:t>n+ k+</w:t>
                  </w:r>
                  <w:r w:rsidRPr="00E76439">
                    <w:rPr>
                      <w:i/>
                      <w:color w:val="FF0000"/>
                      <w:highlight w:val="yellow"/>
                    </w:rPr>
                    <w:t xml:space="preserve">K_offset </w:t>
                  </w:r>
                  <m:oMath>
                    <m:r>
                      <m:rPr>
                        <m:sty m:val="bi"/>
                      </m:rPr>
                      <w:rPr>
                        <w:rFonts w:ascii="Cambria Math" w:hAnsi="Cambria Math"/>
                        <w:color w:val="FF0000"/>
                        <w:highlight w:val="yellow"/>
                      </w:rPr>
                      <m:t xml:space="preserve">- </m:t>
                    </m:r>
                    <m:sSubSup>
                      <m:sSubSupPr>
                        <m:ctrlPr>
                          <w:rPr>
                            <w:rFonts w:ascii="Cambria Math" w:hAnsi="Cambria Math"/>
                            <w:b/>
                            <w:bCs/>
                            <w:i/>
                            <w:iCs/>
                            <w:color w:val="FF0000"/>
                            <w:sz w:val="24"/>
                            <w:szCs w:val="24"/>
                            <w:highlight w:val="yellow"/>
                          </w:rPr>
                        </m:ctrlPr>
                      </m:sSubSupPr>
                      <m:e>
                        <m:r>
                          <m:rPr>
                            <m:sty m:val="bi"/>
                          </m:rPr>
                          <w:rPr>
                            <w:rFonts w:ascii="Cambria Math" w:hAnsi="Cambria Math"/>
                            <w:color w:val="FF0000"/>
                            <w:highlight w:val="yellow"/>
                          </w:rPr>
                          <m:t>n</m:t>
                        </m:r>
                      </m:e>
                      <m:sub>
                        <m:r>
                          <m:rPr>
                            <m:sty m:val="bi"/>
                          </m:rPr>
                          <w:rPr>
                            <w:rFonts w:ascii="Cambria Math" w:hAnsi="Cambria Math"/>
                            <w:color w:val="FF0000"/>
                            <w:highlight w:val="yellow"/>
                          </w:rPr>
                          <m:t>TA</m:t>
                        </m:r>
                      </m:sub>
                      <m:sup>
                        <m:r>
                          <m:rPr>
                            <m:sty m:val="bi"/>
                          </m:rPr>
                          <w:rPr>
                            <w:rFonts w:ascii="Cambria Math" w:hAnsi="Cambria Math"/>
                            <w:color w:val="FF0000"/>
                            <w:highlight w:val="yellow"/>
                          </w:rPr>
                          <m:t>UE</m:t>
                        </m:r>
                      </m:sup>
                    </m:sSubSup>
                  </m:oMath>
                  <w:r w:rsidRPr="00AB3193">
                    <w:t xml:space="preserve"> </w:t>
                  </w:r>
                  <w:r w:rsidRPr="00937BC1">
                    <w:rPr>
                      <w:i/>
                      <w:color w:val="FF0000"/>
                    </w:rPr>
                    <w:t>(option 1), n+k (option 2)</w:t>
                  </w:r>
                  <w:r>
                    <w:t xml:space="preserve"> </w:t>
                  </w:r>
                  <w:r w:rsidRPr="00AB3193">
                    <w:t xml:space="preserve">to subframe </w:t>
                  </w:r>
                  <w:r w:rsidRPr="00E33DF2">
                    <w:rPr>
                      <w:i/>
                      <w:highlight w:val="yellow"/>
                    </w:rPr>
                    <w:t>n+m+</w:t>
                  </w:r>
                  <w:r w:rsidRPr="00E76439">
                    <w:rPr>
                      <w:i/>
                      <w:color w:val="FF0000"/>
                      <w:highlight w:val="yellow"/>
                    </w:rPr>
                    <w:t xml:space="preserve">K_offset </w:t>
                  </w:r>
                  <m:oMath>
                    <m:r>
                      <m:rPr>
                        <m:sty m:val="bi"/>
                      </m:rPr>
                      <w:rPr>
                        <w:rFonts w:ascii="Cambria Math" w:hAnsi="Cambria Math"/>
                        <w:color w:val="FF0000"/>
                        <w:highlight w:val="yellow"/>
                      </w:rPr>
                      <m:t xml:space="preserve">- </m:t>
                    </m:r>
                    <m:sSubSup>
                      <m:sSubSupPr>
                        <m:ctrlPr>
                          <w:rPr>
                            <w:rFonts w:ascii="Cambria Math" w:hAnsi="Cambria Math"/>
                            <w:b/>
                            <w:bCs/>
                            <w:i/>
                            <w:iCs/>
                            <w:color w:val="FF0000"/>
                            <w:sz w:val="24"/>
                            <w:szCs w:val="24"/>
                            <w:highlight w:val="yellow"/>
                          </w:rPr>
                        </m:ctrlPr>
                      </m:sSubSupPr>
                      <m:e>
                        <m:r>
                          <m:rPr>
                            <m:sty m:val="bi"/>
                          </m:rPr>
                          <w:rPr>
                            <w:rFonts w:ascii="Cambria Math" w:hAnsi="Cambria Math"/>
                            <w:color w:val="FF0000"/>
                            <w:highlight w:val="yellow"/>
                          </w:rPr>
                          <m:t>n</m:t>
                        </m:r>
                      </m:e>
                      <m:sub>
                        <m:r>
                          <m:rPr>
                            <m:sty m:val="bi"/>
                          </m:rPr>
                          <w:rPr>
                            <w:rFonts w:ascii="Cambria Math" w:hAnsi="Cambria Math"/>
                            <w:color w:val="FF0000"/>
                            <w:highlight w:val="yellow"/>
                          </w:rPr>
                          <m:t>TA</m:t>
                        </m:r>
                      </m:sub>
                      <m:sup>
                        <m:r>
                          <m:rPr>
                            <m:sty m:val="bi"/>
                          </m:rPr>
                          <w:rPr>
                            <w:rFonts w:ascii="Cambria Math" w:hAnsi="Cambria Math"/>
                            <w:color w:val="FF0000"/>
                            <w:highlight w:val="yellow"/>
                          </w:rPr>
                          <m:t>UE</m:t>
                        </m:r>
                      </m:sup>
                    </m:sSubSup>
                  </m:oMath>
                  <w:r w:rsidRPr="00E33DF2">
                    <w:rPr>
                      <w:i/>
                      <w:highlight w:val="yellow"/>
                    </w:rPr>
                    <w:t>-1</w:t>
                  </w:r>
                  <w:r>
                    <w:rPr>
                      <w:i/>
                    </w:rPr>
                    <w:t xml:space="preserve"> </w:t>
                  </w:r>
                  <w:r w:rsidRPr="00937BC1">
                    <w:rPr>
                      <w:i/>
                      <w:color w:val="FF0000"/>
                    </w:rPr>
                    <w:t>(option 1), n+</w:t>
                  </w:r>
                  <w:r w:rsidR="00731A1B">
                    <w:rPr>
                      <w:i/>
                      <w:color w:val="FF0000"/>
                    </w:rPr>
                    <w:t>m</w:t>
                  </w:r>
                  <w:r w:rsidRPr="00937BC1">
                    <w:rPr>
                      <w:i/>
                      <w:color w:val="FF0000"/>
                    </w:rPr>
                    <w:t>+K_offset-1 (option 2)</w:t>
                  </w:r>
                  <w:r w:rsidRPr="00AB3193">
                    <w:t>.</w:t>
                  </w:r>
                </w:p>
                <w:p w14:paraId="35048C67" w14:textId="77777777" w:rsidR="00F07894" w:rsidRPr="001A7C01" w:rsidRDefault="00F07894" w:rsidP="00F07894">
                  <w:r w:rsidRPr="001A7C01">
                    <w:t>otherwise</w:t>
                  </w:r>
                </w:p>
                <w:p w14:paraId="0A8B0F15" w14:textId="77777777" w:rsidR="00F07894" w:rsidRDefault="00F07894" w:rsidP="00F07894">
                  <w:pPr>
                    <w:pStyle w:val="B1"/>
                  </w:pPr>
                  <w:r w:rsidRPr="001A7C01">
                    <w:t>-</w:t>
                  </w:r>
                  <w:r w:rsidRPr="001A7C01">
                    <w:tab/>
                    <w:t xml:space="preserve">if the NB-IoT UE detects NPDCCH with DCI Format N0 ending in subframe </w:t>
                  </w:r>
                  <w:r w:rsidRPr="001A7C01">
                    <w:rPr>
                      <w:i/>
                    </w:rPr>
                    <w:t>n</w:t>
                  </w:r>
                  <w:r w:rsidRPr="001A7C01">
                    <w:t xml:space="preserve"> or receives a NPDSCH carrying a random access response grant ending in subframe </w:t>
                  </w:r>
                  <w:r w:rsidRPr="001A7C01">
                    <w:rPr>
                      <w:i/>
                    </w:rPr>
                    <w:t>n</w:t>
                  </w:r>
                  <w:r w:rsidRPr="001A7C01">
                    <w:t xml:space="preserve">, and if the corresponding NPUSCH format 1 transmission starts from </w:t>
                  </w:r>
                  <w:r w:rsidRPr="001A7C01">
                    <w:rPr>
                      <w:i/>
                    </w:rPr>
                    <w:t>n+k</w:t>
                  </w:r>
                  <w:r w:rsidRPr="00937BC1">
                    <w:rPr>
                      <w:i/>
                      <w:color w:val="FF0000"/>
                    </w:rPr>
                    <w:t>+K_offset</w:t>
                  </w:r>
                  <w:r w:rsidRPr="001A7C01">
                    <w:t xml:space="preserve">, the UE is not required to monitor NPDCCH in any subframe starting from subframe </w:t>
                  </w:r>
                  <w:r w:rsidRPr="001A7C01">
                    <w:rPr>
                      <w:i/>
                    </w:rPr>
                    <w:t>n+1</w:t>
                  </w:r>
                  <w:r w:rsidRPr="001A7C01">
                    <w:t xml:space="preserve"> to </w:t>
                  </w:r>
                  <w:r w:rsidRPr="00B90A2E">
                    <w:t xml:space="preserve">subframe </w:t>
                  </w:r>
                  <w:r w:rsidRPr="00B90A2E">
                    <w:rPr>
                      <w:i/>
                      <w:highlight w:val="yellow"/>
                    </w:rPr>
                    <w:t>n+k+</w:t>
                  </w:r>
                  <w:r w:rsidRPr="00E76439">
                    <w:rPr>
                      <w:i/>
                      <w:color w:val="FF0000"/>
                      <w:highlight w:val="yellow"/>
                    </w:rPr>
                    <w:t xml:space="preserve">K_offset </w:t>
                  </w:r>
                  <m:oMath>
                    <m:r>
                      <m:rPr>
                        <m:sty m:val="bi"/>
                      </m:rPr>
                      <w:rPr>
                        <w:rFonts w:ascii="Cambria Math" w:hAnsi="Cambria Math"/>
                        <w:color w:val="FF0000"/>
                        <w:highlight w:val="yellow"/>
                      </w:rPr>
                      <m:t xml:space="preserve">- </m:t>
                    </m:r>
                    <m:sSubSup>
                      <m:sSubSupPr>
                        <m:ctrlPr>
                          <w:rPr>
                            <w:rFonts w:ascii="Cambria Math" w:hAnsi="Cambria Math"/>
                            <w:b/>
                            <w:bCs/>
                            <w:i/>
                            <w:iCs/>
                            <w:color w:val="FF0000"/>
                            <w:sz w:val="24"/>
                            <w:szCs w:val="24"/>
                            <w:highlight w:val="yellow"/>
                          </w:rPr>
                        </m:ctrlPr>
                      </m:sSubSupPr>
                      <m:e>
                        <m:r>
                          <m:rPr>
                            <m:sty m:val="bi"/>
                          </m:rPr>
                          <w:rPr>
                            <w:rFonts w:ascii="Cambria Math" w:hAnsi="Cambria Math"/>
                            <w:color w:val="FF0000"/>
                            <w:highlight w:val="yellow"/>
                          </w:rPr>
                          <m:t>n</m:t>
                        </m:r>
                      </m:e>
                      <m:sub>
                        <m:r>
                          <m:rPr>
                            <m:sty m:val="bi"/>
                          </m:rPr>
                          <w:rPr>
                            <w:rFonts w:ascii="Cambria Math" w:hAnsi="Cambria Math"/>
                            <w:color w:val="FF0000"/>
                            <w:highlight w:val="yellow"/>
                          </w:rPr>
                          <m:t>TA</m:t>
                        </m:r>
                      </m:sub>
                      <m:sup>
                        <m:r>
                          <m:rPr>
                            <m:sty m:val="bi"/>
                          </m:rPr>
                          <w:rPr>
                            <w:rFonts w:ascii="Cambria Math" w:hAnsi="Cambria Math"/>
                            <w:color w:val="FF0000"/>
                            <w:highlight w:val="yellow"/>
                          </w:rPr>
                          <m:t>UE</m:t>
                        </m:r>
                      </m:sup>
                    </m:sSubSup>
                  </m:oMath>
                  <w:r w:rsidRPr="00B90A2E">
                    <w:rPr>
                      <w:i/>
                      <w:highlight w:val="yellow"/>
                    </w:rPr>
                    <w:t>-1</w:t>
                  </w:r>
                  <w:r>
                    <w:rPr>
                      <w:i/>
                    </w:rPr>
                    <w:t xml:space="preserve"> </w:t>
                  </w:r>
                  <w:r w:rsidRPr="00AC7661">
                    <w:rPr>
                      <w:i/>
                      <w:color w:val="FF0000"/>
                    </w:rPr>
                    <w:t>(opti</w:t>
                  </w:r>
                  <w:r>
                    <w:rPr>
                      <w:i/>
                      <w:color w:val="FF0000"/>
                    </w:rPr>
                    <w:t>on 1), start of UL transmission (option 2), n+k+K_offset-1 (option 3)</w:t>
                  </w:r>
                  <w:r>
                    <w:t>.</w:t>
                  </w:r>
                </w:p>
                <w:p w14:paraId="13CE4CEF" w14:textId="77777777" w:rsidR="00F07894" w:rsidRPr="001A7C01" w:rsidRDefault="00F07894" w:rsidP="00F07894">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r w:rsidRPr="00DA362E">
                    <w:rPr>
                      <w:i/>
                    </w:rPr>
                    <w:t>n+k</w:t>
                  </w:r>
                  <w:r w:rsidRPr="00DA362E">
                    <w:t xml:space="preserve">, the UE is not required to monitor NPDCCH in any subframe starting from subframe </w:t>
                  </w:r>
                  <w:r w:rsidRPr="00DA362E">
                    <w:rPr>
                      <w:i/>
                    </w:rPr>
                    <w:t>n+1</w:t>
                  </w:r>
                  <w:r w:rsidRPr="00DA362E">
                    <w:t xml:space="preserve"> to subframe </w:t>
                  </w:r>
                  <w:r w:rsidRPr="00DA362E">
                    <w:rPr>
                      <w:i/>
                    </w:rPr>
                    <w:t>n+k</w:t>
                  </w:r>
                  <w:r w:rsidRPr="00DA362E">
                    <w:t>.</w:t>
                  </w:r>
                </w:p>
                <w:p w14:paraId="6C6A180E" w14:textId="77777777" w:rsidR="00F07894" w:rsidRDefault="00F07894" w:rsidP="00F07894"/>
              </w:tc>
            </w:tr>
            <w:tr w:rsidR="00F07894" w14:paraId="7ABAF5FA" w14:textId="77777777" w:rsidTr="00606384">
              <w:tc>
                <w:tcPr>
                  <w:tcW w:w="5000" w:type="pct"/>
                </w:tcPr>
                <w:p w14:paraId="0732425D" w14:textId="77777777" w:rsidR="00F07894" w:rsidRPr="001A7C01" w:rsidRDefault="00F07894" w:rsidP="00F07894">
                  <w:r w:rsidRPr="001A7C01">
                    <w:t xml:space="preserve">For a NPDCCH UE-specific search space, if a NB-IoT UE is configured with higher layer parameter </w:t>
                  </w:r>
                  <w:r w:rsidRPr="001A7C01">
                    <w:rPr>
                      <w:i/>
                    </w:rPr>
                    <w:t>twoHARQ-ProcessesConfig</w:t>
                  </w:r>
                  <w:r w:rsidRPr="001A7C01">
                    <w:t xml:space="preserve"> </w:t>
                  </w:r>
                  <w:r>
                    <w:t xml:space="preserve">or </w:t>
                  </w:r>
                  <w:r w:rsidRPr="00806DFF">
                    <w:rPr>
                      <w:rFonts w:eastAsia="DengXian"/>
                      <w:i/>
                    </w:rPr>
                    <w:t>np</w:t>
                  </w:r>
                  <w:r>
                    <w:rPr>
                      <w:rFonts w:eastAsia="DengXian"/>
                      <w:i/>
                    </w:rPr>
                    <w:t>d</w:t>
                  </w:r>
                  <w:r w:rsidRPr="00806DFF">
                    <w:rPr>
                      <w:rFonts w:eastAsia="DengXian"/>
                      <w:i/>
                    </w:rPr>
                    <w:t>sch-MultiTB-Confi</w:t>
                  </w:r>
                  <w:r>
                    <w:rPr>
                      <w:rFonts w:eastAsia="DengXian"/>
                      <w:i/>
                    </w:rPr>
                    <w:t>g</w:t>
                  </w:r>
                </w:p>
                <w:p w14:paraId="2E288ECD" w14:textId="77777777" w:rsidR="00F07894" w:rsidRDefault="00F07894" w:rsidP="00F07894">
                  <w:pPr>
                    <w:pStyle w:val="B1"/>
                  </w:pPr>
                  <w:r w:rsidRPr="001A7C01">
                    <w:t>-</w:t>
                  </w:r>
                  <w:r w:rsidRPr="001A7C01">
                    <w:tab/>
                    <w:t xml:space="preserve">and if the NB-IoT UE detects NPDCCH with DCI Format N1 ending in subframe </w:t>
                  </w:r>
                  <w:r w:rsidRPr="001A7C01">
                    <w:rPr>
                      <w:i/>
                    </w:rPr>
                    <w:t>n</w:t>
                  </w:r>
                  <w:r w:rsidRPr="001A7C01">
                    <w:t xml:space="preserve">, and if a NPDSCH transmission starts from </w:t>
                  </w:r>
                  <w:r w:rsidRPr="001A7C01">
                    <w:rPr>
                      <w:i/>
                    </w:rPr>
                    <w:t>n+k</w:t>
                  </w:r>
                  <w:r w:rsidRPr="001A7C01">
                    <w:t xml:space="preserve">, </w:t>
                  </w:r>
                </w:p>
                <w:p w14:paraId="64FB1DF8" w14:textId="77777777" w:rsidR="00F07894" w:rsidRDefault="00F07894" w:rsidP="00F07894">
                  <w:pPr>
                    <w:pStyle w:val="B2"/>
                  </w:pPr>
                  <w:r>
                    <w:lastRenderedPageBreak/>
                    <w:t>-</w:t>
                  </w:r>
                  <w:r>
                    <w:tab/>
                    <w:t xml:space="preserve">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N1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eastAsia="SimSun" w:hint="eastAsia"/>
                      <w:lang w:eastAsia="zh-CN"/>
                    </w:rPr>
                    <w:t xml:space="preserve"> determined by the </w:t>
                  </w:r>
                  <w:r>
                    <w:rPr>
                      <w:rFonts w:hint="eastAsia"/>
                      <w:lang w:eastAsia="zh-CN"/>
                    </w:rPr>
                    <w:t>Number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w:t>
                  </w:r>
                  <w:r w:rsidRPr="006C3145">
                    <w:rPr>
                      <w:lang w:eastAsia="zh-CN"/>
                    </w:rPr>
                    <w:t xml:space="preserve"> </w:t>
                  </w:r>
                  <w:r w:rsidRPr="00AD43D8">
                    <w:rPr>
                      <w:lang w:eastAsia="zh-CN"/>
                    </w:rPr>
                    <w:t xml:space="preserve">the UE is not required to monitor an NPDCCH candidate in any subframe starting from subframe </w:t>
                  </w:r>
                  <w:r w:rsidRPr="00AD43D8">
                    <w:rPr>
                      <w:i/>
                      <w:lang w:eastAsia="zh-CN"/>
                    </w:rPr>
                    <w:t>n+1</w:t>
                  </w:r>
                  <w:r w:rsidRPr="00AD43D8">
                    <w:rPr>
                      <w:lang w:eastAsia="zh-CN"/>
                    </w:rPr>
                    <w:t xml:space="preserve"> to subframe </w:t>
                  </w:r>
                  <w:r w:rsidRPr="00B90A2E">
                    <w:rPr>
                      <w:i/>
                      <w:highlight w:val="yellow"/>
                      <w:lang w:eastAsia="zh-CN"/>
                    </w:rPr>
                    <w:t>n+k</w:t>
                  </w:r>
                  <w:r w:rsidRPr="00B90A2E">
                    <w:rPr>
                      <w:i/>
                      <w:highlight w:val="yellow"/>
                    </w:rPr>
                    <w:t>+</w:t>
                  </w:r>
                  <w:r w:rsidRPr="00385F62">
                    <w:rPr>
                      <w:i/>
                      <w:color w:val="FF0000"/>
                      <w:highlight w:val="yellow"/>
                    </w:rPr>
                    <w:t xml:space="preserve">K_offset </w:t>
                  </w:r>
                  <m:oMath>
                    <m:r>
                      <m:rPr>
                        <m:sty m:val="bi"/>
                      </m:rPr>
                      <w:rPr>
                        <w:rFonts w:ascii="Cambria Math" w:hAnsi="Cambria Math"/>
                        <w:color w:val="FF0000"/>
                        <w:highlight w:val="yellow"/>
                      </w:rPr>
                      <m:t xml:space="preserve">- </m:t>
                    </m:r>
                    <m:sSubSup>
                      <m:sSubSupPr>
                        <m:ctrlPr>
                          <w:rPr>
                            <w:rFonts w:ascii="Cambria Math" w:hAnsi="Cambria Math"/>
                            <w:b/>
                            <w:bCs/>
                            <w:i/>
                            <w:iCs/>
                            <w:color w:val="FF0000"/>
                            <w:sz w:val="24"/>
                            <w:szCs w:val="24"/>
                            <w:highlight w:val="yellow"/>
                          </w:rPr>
                        </m:ctrlPr>
                      </m:sSubSupPr>
                      <m:e>
                        <m:r>
                          <m:rPr>
                            <m:sty m:val="bi"/>
                          </m:rPr>
                          <w:rPr>
                            <w:rFonts w:ascii="Cambria Math" w:hAnsi="Cambria Math"/>
                            <w:color w:val="FF0000"/>
                            <w:highlight w:val="yellow"/>
                          </w:rPr>
                          <m:t>n</m:t>
                        </m:r>
                      </m:e>
                      <m:sub>
                        <m:r>
                          <m:rPr>
                            <m:sty m:val="bi"/>
                          </m:rPr>
                          <w:rPr>
                            <w:rFonts w:ascii="Cambria Math" w:hAnsi="Cambria Math"/>
                            <w:color w:val="FF0000"/>
                            <w:highlight w:val="yellow"/>
                          </w:rPr>
                          <m:t>TA</m:t>
                        </m:r>
                      </m:sub>
                      <m:sup>
                        <m:r>
                          <m:rPr>
                            <m:sty m:val="bi"/>
                          </m:rPr>
                          <w:rPr>
                            <w:rFonts w:ascii="Cambria Math" w:hAnsi="Cambria Math"/>
                            <w:color w:val="FF0000"/>
                            <w:highlight w:val="yellow"/>
                          </w:rPr>
                          <m:t>UE</m:t>
                        </m:r>
                      </m:sup>
                    </m:sSubSup>
                  </m:oMath>
                  <w:r w:rsidRPr="00B90A2E">
                    <w:rPr>
                      <w:i/>
                      <w:highlight w:val="yellow"/>
                      <w:lang w:eastAsia="zh-CN"/>
                    </w:rPr>
                    <w:t>-1</w:t>
                  </w:r>
                  <w:r w:rsidRPr="00937BC1">
                    <w:rPr>
                      <w:i/>
                      <w:color w:val="FF0000"/>
                    </w:rPr>
                    <w:t>(option 1), n+k</w:t>
                  </w:r>
                  <w:r>
                    <w:rPr>
                      <w:i/>
                      <w:color w:val="FF0000"/>
                    </w:rPr>
                    <w:t>-1</w:t>
                  </w:r>
                  <w:r w:rsidRPr="00937BC1">
                    <w:rPr>
                      <w:i/>
                      <w:color w:val="FF0000"/>
                    </w:rPr>
                    <w:t xml:space="preserve"> (option 2)</w:t>
                  </w:r>
                  <w:r w:rsidRPr="001A7C01">
                    <w:t>;</w:t>
                  </w:r>
                  <w:r w:rsidRPr="00E60CDE">
                    <w:t xml:space="preserve"> </w:t>
                  </w:r>
                </w:p>
                <w:p w14:paraId="10B9A896" w14:textId="77777777" w:rsidR="00F07894" w:rsidRPr="001A7C01" w:rsidRDefault="00F07894" w:rsidP="00F07894">
                  <w:pPr>
                    <w:pStyle w:val="B2"/>
                  </w:pPr>
                  <w:r>
                    <w:t>-</w:t>
                  </w:r>
                  <w:r>
                    <w:tab/>
                    <w:t xml:space="preserve">otherwise, </w:t>
                  </w:r>
                  <w:r w:rsidRPr="001A7C01">
                    <w:t xml:space="preserve">the UE is not required to monitor an NPDCCH candidate in any subframe starting from subframe </w:t>
                  </w:r>
                  <w:r w:rsidRPr="00B90A2E">
                    <w:rPr>
                      <w:i/>
                      <w:highlight w:val="yellow"/>
                    </w:rPr>
                    <w:t>n+k+</w:t>
                  </w:r>
                  <w:r w:rsidRPr="00385F62">
                    <w:rPr>
                      <w:i/>
                      <w:color w:val="FF0000"/>
                      <w:highlight w:val="yellow"/>
                    </w:rPr>
                    <w:t xml:space="preserve">K_offset </w:t>
                  </w:r>
                  <m:oMath>
                    <m:r>
                      <m:rPr>
                        <m:sty m:val="bi"/>
                      </m:rPr>
                      <w:rPr>
                        <w:rFonts w:ascii="Cambria Math" w:hAnsi="Cambria Math"/>
                        <w:color w:val="FF0000"/>
                        <w:highlight w:val="yellow"/>
                      </w:rPr>
                      <m:t xml:space="preserve">- </m:t>
                    </m:r>
                    <m:sSubSup>
                      <m:sSubSupPr>
                        <m:ctrlPr>
                          <w:rPr>
                            <w:rFonts w:ascii="Cambria Math" w:hAnsi="Cambria Math"/>
                            <w:b/>
                            <w:bCs/>
                            <w:i/>
                            <w:iCs/>
                            <w:color w:val="FF0000"/>
                            <w:sz w:val="24"/>
                            <w:szCs w:val="24"/>
                            <w:highlight w:val="yellow"/>
                          </w:rPr>
                        </m:ctrlPr>
                      </m:sSubSupPr>
                      <m:e>
                        <m:r>
                          <m:rPr>
                            <m:sty m:val="bi"/>
                          </m:rPr>
                          <w:rPr>
                            <w:rFonts w:ascii="Cambria Math" w:hAnsi="Cambria Math"/>
                            <w:color w:val="FF0000"/>
                            <w:highlight w:val="yellow"/>
                          </w:rPr>
                          <m:t>n</m:t>
                        </m:r>
                      </m:e>
                      <m:sub>
                        <m:r>
                          <m:rPr>
                            <m:sty m:val="bi"/>
                          </m:rPr>
                          <w:rPr>
                            <w:rFonts w:ascii="Cambria Math" w:hAnsi="Cambria Math"/>
                            <w:color w:val="FF0000"/>
                            <w:highlight w:val="yellow"/>
                          </w:rPr>
                          <m:t>TA</m:t>
                        </m:r>
                      </m:sub>
                      <m:sup>
                        <m:r>
                          <m:rPr>
                            <m:sty m:val="bi"/>
                          </m:rPr>
                          <w:rPr>
                            <w:rFonts w:ascii="Cambria Math" w:hAnsi="Cambria Math"/>
                            <w:color w:val="FF0000"/>
                            <w:highlight w:val="yellow"/>
                          </w:rPr>
                          <m:t>UE</m:t>
                        </m:r>
                      </m:sup>
                    </m:sSubSup>
                  </m:oMath>
                  <w:r w:rsidRPr="00B90A2E">
                    <w:rPr>
                      <w:i/>
                      <w:highlight w:val="yellow"/>
                    </w:rPr>
                    <w:t>-2</w:t>
                  </w:r>
                  <w:r w:rsidRPr="001A7C01">
                    <w:t xml:space="preserve"> </w:t>
                  </w:r>
                  <w:r w:rsidRPr="00937BC1">
                    <w:rPr>
                      <w:i/>
                      <w:color w:val="FF0000"/>
                    </w:rPr>
                    <w:t>(option 1), n+k</w:t>
                  </w:r>
                  <w:r>
                    <w:rPr>
                      <w:i/>
                      <w:color w:val="FF0000"/>
                    </w:rPr>
                    <w:t>-2</w:t>
                  </w:r>
                  <w:r w:rsidRPr="00937BC1">
                    <w:rPr>
                      <w:i/>
                      <w:color w:val="FF0000"/>
                    </w:rPr>
                    <w:t xml:space="preserve"> (option 2)</w:t>
                  </w:r>
                  <w:r>
                    <w:t xml:space="preserve"> </w:t>
                  </w:r>
                  <w:r w:rsidRPr="001A7C01">
                    <w:t xml:space="preserve">to subframe </w:t>
                  </w:r>
                  <w:r w:rsidRPr="00B90A2E">
                    <w:rPr>
                      <w:i/>
                      <w:highlight w:val="yellow"/>
                    </w:rPr>
                    <w:t>n+k+</w:t>
                  </w:r>
                  <w:r w:rsidRPr="00CB1E13">
                    <w:rPr>
                      <w:i/>
                      <w:color w:val="FF0000"/>
                      <w:highlight w:val="yellow"/>
                    </w:rPr>
                    <w:t xml:space="preserve">K_offset </w:t>
                  </w:r>
                  <m:oMath>
                    <m:r>
                      <m:rPr>
                        <m:sty m:val="bi"/>
                      </m:rPr>
                      <w:rPr>
                        <w:rFonts w:ascii="Cambria Math" w:hAnsi="Cambria Math"/>
                        <w:color w:val="FF0000"/>
                        <w:highlight w:val="yellow"/>
                      </w:rPr>
                      <m:t xml:space="preserve">- </m:t>
                    </m:r>
                    <m:sSubSup>
                      <m:sSubSupPr>
                        <m:ctrlPr>
                          <w:rPr>
                            <w:rFonts w:ascii="Cambria Math" w:hAnsi="Cambria Math"/>
                            <w:b/>
                            <w:bCs/>
                            <w:i/>
                            <w:iCs/>
                            <w:color w:val="FF0000"/>
                            <w:sz w:val="24"/>
                            <w:szCs w:val="24"/>
                            <w:highlight w:val="yellow"/>
                          </w:rPr>
                        </m:ctrlPr>
                      </m:sSubSupPr>
                      <m:e>
                        <m:r>
                          <m:rPr>
                            <m:sty m:val="bi"/>
                          </m:rPr>
                          <w:rPr>
                            <w:rFonts w:ascii="Cambria Math" w:hAnsi="Cambria Math"/>
                            <w:color w:val="FF0000"/>
                            <w:highlight w:val="yellow"/>
                          </w:rPr>
                          <m:t>n</m:t>
                        </m:r>
                      </m:e>
                      <m:sub>
                        <m:r>
                          <m:rPr>
                            <m:sty m:val="bi"/>
                          </m:rPr>
                          <w:rPr>
                            <w:rFonts w:ascii="Cambria Math" w:hAnsi="Cambria Math"/>
                            <w:color w:val="FF0000"/>
                            <w:highlight w:val="yellow"/>
                          </w:rPr>
                          <m:t>TA</m:t>
                        </m:r>
                      </m:sub>
                      <m:sup>
                        <m:r>
                          <m:rPr>
                            <m:sty m:val="bi"/>
                          </m:rPr>
                          <w:rPr>
                            <w:rFonts w:ascii="Cambria Math" w:hAnsi="Cambria Math"/>
                            <w:color w:val="FF0000"/>
                            <w:highlight w:val="yellow"/>
                          </w:rPr>
                          <m:t>UE</m:t>
                        </m:r>
                      </m:sup>
                    </m:sSubSup>
                  </m:oMath>
                  <w:r w:rsidRPr="00B90A2E">
                    <w:rPr>
                      <w:i/>
                      <w:highlight w:val="yellow"/>
                    </w:rPr>
                    <w:t>-1</w:t>
                  </w:r>
                  <w:r w:rsidRPr="00937BC1">
                    <w:rPr>
                      <w:i/>
                      <w:color w:val="FF0000"/>
                    </w:rPr>
                    <w:t>(option 1), n+k</w:t>
                  </w:r>
                  <w:r>
                    <w:rPr>
                      <w:i/>
                      <w:color w:val="FF0000"/>
                    </w:rPr>
                    <w:t>-1</w:t>
                  </w:r>
                  <w:r w:rsidRPr="00937BC1">
                    <w:rPr>
                      <w:i/>
                      <w:color w:val="FF0000"/>
                    </w:rPr>
                    <w:t xml:space="preserve"> (option 2)</w:t>
                  </w:r>
                  <w:r w:rsidRPr="001A7C01">
                    <w:t>;</w:t>
                  </w:r>
                </w:p>
                <w:p w14:paraId="3D852EC6" w14:textId="77777777" w:rsidR="00F07894" w:rsidRPr="001A7C01" w:rsidRDefault="00F07894" w:rsidP="00F07894">
                  <w:r w:rsidRPr="001A7C01">
                    <w:t>otherwise</w:t>
                  </w:r>
                </w:p>
                <w:p w14:paraId="3960492E" w14:textId="77777777" w:rsidR="00F07894" w:rsidRPr="001A7C01" w:rsidRDefault="00F07894" w:rsidP="00F07894">
                  <w:pPr>
                    <w:pStyle w:val="B1"/>
                  </w:pPr>
                  <w:r w:rsidRPr="001A7C01">
                    <w:t>-</w:t>
                  </w:r>
                  <w:r w:rsidRPr="001A7C01">
                    <w:tab/>
                    <w:t xml:space="preserve">if the NB-IoT UE detects NPDCCH with DCI Format N1 or N2 ending in subframe </w:t>
                  </w:r>
                  <w:r w:rsidRPr="001A7C01">
                    <w:rPr>
                      <w:i/>
                    </w:rPr>
                    <w:t>n</w:t>
                  </w:r>
                  <w:r w:rsidRPr="001A7C01">
                    <w:t xml:space="preserve">, and if the corresponding NPDSCH transmission starts from </w:t>
                  </w:r>
                  <w:r w:rsidRPr="001A7C01">
                    <w:rPr>
                      <w:i/>
                    </w:rPr>
                    <w:t>n+k</w:t>
                  </w:r>
                  <w:r w:rsidRPr="001A7C01">
                    <w:t xml:space="preserve">, the UE is not required to monitor NPDCCH in any subframe starting from subframe </w:t>
                  </w:r>
                  <w:r w:rsidRPr="001A7C01">
                    <w:rPr>
                      <w:i/>
                    </w:rPr>
                    <w:t>n+1</w:t>
                  </w:r>
                  <w:r w:rsidRPr="001A7C01">
                    <w:t xml:space="preserve"> to subframe </w:t>
                  </w:r>
                  <w:r w:rsidRPr="00B90A2E">
                    <w:rPr>
                      <w:i/>
                      <w:highlight w:val="yellow"/>
                    </w:rPr>
                    <w:t>n+k+</w:t>
                  </w:r>
                  <w:r w:rsidRPr="008522E1">
                    <w:rPr>
                      <w:i/>
                      <w:color w:val="FF0000"/>
                      <w:highlight w:val="yellow"/>
                    </w:rPr>
                    <w:t xml:space="preserve">K_offset </w:t>
                  </w:r>
                  <m:oMath>
                    <m:r>
                      <m:rPr>
                        <m:sty m:val="bi"/>
                      </m:rPr>
                      <w:rPr>
                        <w:rFonts w:ascii="Cambria Math" w:hAnsi="Cambria Math"/>
                        <w:color w:val="FF0000"/>
                        <w:highlight w:val="yellow"/>
                      </w:rPr>
                      <m:t xml:space="preserve">- </m:t>
                    </m:r>
                    <m:sSubSup>
                      <m:sSubSupPr>
                        <m:ctrlPr>
                          <w:rPr>
                            <w:rFonts w:ascii="Cambria Math" w:hAnsi="Cambria Math"/>
                            <w:b/>
                            <w:bCs/>
                            <w:i/>
                            <w:iCs/>
                            <w:color w:val="FF0000"/>
                            <w:sz w:val="24"/>
                            <w:szCs w:val="24"/>
                            <w:highlight w:val="yellow"/>
                          </w:rPr>
                        </m:ctrlPr>
                      </m:sSubSupPr>
                      <m:e>
                        <m:r>
                          <m:rPr>
                            <m:sty m:val="bi"/>
                          </m:rPr>
                          <w:rPr>
                            <w:rFonts w:ascii="Cambria Math" w:hAnsi="Cambria Math"/>
                            <w:color w:val="FF0000"/>
                            <w:highlight w:val="yellow"/>
                          </w:rPr>
                          <m:t>n</m:t>
                        </m:r>
                      </m:e>
                      <m:sub>
                        <m:r>
                          <m:rPr>
                            <m:sty m:val="bi"/>
                          </m:rPr>
                          <w:rPr>
                            <w:rFonts w:ascii="Cambria Math" w:hAnsi="Cambria Math"/>
                            <w:color w:val="FF0000"/>
                            <w:highlight w:val="yellow"/>
                          </w:rPr>
                          <m:t>TA</m:t>
                        </m:r>
                      </m:sub>
                      <m:sup>
                        <m:r>
                          <m:rPr>
                            <m:sty m:val="bi"/>
                          </m:rPr>
                          <w:rPr>
                            <w:rFonts w:ascii="Cambria Math" w:hAnsi="Cambria Math"/>
                            <w:color w:val="FF0000"/>
                            <w:highlight w:val="yellow"/>
                          </w:rPr>
                          <m:t>UE</m:t>
                        </m:r>
                      </m:sup>
                    </m:sSubSup>
                  </m:oMath>
                  <w:r w:rsidRPr="00B90A2E">
                    <w:rPr>
                      <w:i/>
                      <w:highlight w:val="yellow"/>
                    </w:rPr>
                    <w:t>-1</w:t>
                  </w:r>
                  <w:r w:rsidRPr="00937BC1">
                    <w:rPr>
                      <w:i/>
                      <w:color w:val="FF0000"/>
                    </w:rPr>
                    <w:t>(option 1), n+k</w:t>
                  </w:r>
                  <w:r>
                    <w:rPr>
                      <w:i/>
                      <w:color w:val="FF0000"/>
                    </w:rPr>
                    <w:t>-1</w:t>
                  </w:r>
                  <w:r w:rsidRPr="00937BC1">
                    <w:rPr>
                      <w:i/>
                      <w:color w:val="FF0000"/>
                    </w:rPr>
                    <w:t xml:space="preserve"> (option 2)</w:t>
                  </w:r>
                  <w:r w:rsidRPr="001A7C01">
                    <w:t>.</w:t>
                  </w:r>
                </w:p>
                <w:p w14:paraId="3DE44F17" w14:textId="77777777" w:rsidR="00F07894" w:rsidRPr="0088756D" w:rsidRDefault="00F07894" w:rsidP="00F07894">
                  <w:pPr>
                    <w:rPr>
                      <w:rFonts w:eastAsia="DengXian"/>
                    </w:rPr>
                  </w:pPr>
                </w:p>
              </w:tc>
            </w:tr>
            <w:tr w:rsidR="00F07894" w14:paraId="1E4F830C" w14:textId="77777777" w:rsidTr="00606384">
              <w:tc>
                <w:tcPr>
                  <w:tcW w:w="5000" w:type="pct"/>
                </w:tcPr>
                <w:p w14:paraId="717B62BE" w14:textId="77777777" w:rsidR="00F07894" w:rsidRDefault="00F07894" w:rsidP="00F07894">
                  <w:r w:rsidRPr="001A7C01">
                    <w:lastRenderedPageBreak/>
                    <w:t>If a NB-IoT UE detects NPDCCH with DCI Format N</w:t>
                  </w:r>
                  <w:r w:rsidRPr="001A7C01">
                    <w:rPr>
                      <w:rFonts w:hint="eastAsia"/>
                    </w:rPr>
                    <w:t>1</w:t>
                  </w:r>
                  <w:r w:rsidRPr="001A7C01">
                    <w:t xml:space="preserve"> ending in subframe </w:t>
                  </w:r>
                  <w:r w:rsidRPr="001A7C01">
                    <w:rPr>
                      <w:i/>
                    </w:rPr>
                    <w:t>n</w:t>
                  </w:r>
                  <w:r w:rsidRPr="001A7C01">
                    <w:t xml:space="preserve">, and if the corresponding NPDSCH transmission starts from </w:t>
                  </w:r>
                  <w:r w:rsidRPr="001A7C01">
                    <w:rPr>
                      <w:i/>
                    </w:rPr>
                    <w:t>n+k,</w:t>
                  </w:r>
                  <w:r w:rsidRPr="001A7C01">
                    <w:t xml:space="preserve"> and </w:t>
                  </w:r>
                </w:p>
                <w:p w14:paraId="2587F4A8" w14:textId="77777777" w:rsidR="00F07894" w:rsidRPr="00AB3193" w:rsidRDefault="00F07894" w:rsidP="00F07894">
                  <w:pPr>
                    <w:pStyle w:val="B1"/>
                    <w:rPr>
                      <w:lang w:eastAsia="zh-CN"/>
                    </w:rPr>
                  </w:pPr>
                  <w:r>
                    <w:t>-</w:t>
                  </w:r>
                  <w:r>
                    <w:tab/>
                    <w:t xml:space="preserve">for FDD, </w:t>
                  </w:r>
                  <w:r w:rsidRPr="001A7C01">
                    <w:t xml:space="preserve">if the corresponding NPUSCH </w:t>
                  </w:r>
                  <w:r w:rsidRPr="001A7C01">
                    <w:rPr>
                      <w:rFonts w:hint="eastAsia"/>
                    </w:rPr>
                    <w:t xml:space="preserve">format 2 </w:t>
                  </w:r>
                  <w:r w:rsidRPr="001A7C01">
                    <w:t xml:space="preserve">transmission starts from </w:t>
                  </w:r>
                  <w:r w:rsidRPr="001A7C01">
                    <w:rPr>
                      <w:rFonts w:hint="eastAsia"/>
                      <w:lang w:eastAsia="zh-CN"/>
                    </w:rPr>
                    <w:t xml:space="preserve">subframe </w:t>
                  </w:r>
                  <w:r w:rsidRPr="001A7C01">
                    <w:rPr>
                      <w:i/>
                    </w:rPr>
                    <w:t>n+m</w:t>
                  </w:r>
                  <w:r w:rsidRPr="001A7C01">
                    <w:t xml:space="preserve"> the UE is not required to monitor NPDCCH in any subframe starting from subframe </w:t>
                  </w:r>
                  <w:r w:rsidRPr="00B90A2E">
                    <w:rPr>
                      <w:i/>
                      <w:highlight w:val="yellow"/>
                    </w:rPr>
                    <w:t>n+ k+</w:t>
                  </w:r>
                  <w:r w:rsidRPr="00E91A15">
                    <w:rPr>
                      <w:i/>
                      <w:color w:val="FF0000"/>
                      <w:highlight w:val="yellow"/>
                    </w:rPr>
                    <w:t xml:space="preserve">K_offset </w:t>
                  </w:r>
                  <m:oMath>
                    <m:r>
                      <m:rPr>
                        <m:sty m:val="bi"/>
                      </m:rPr>
                      <w:rPr>
                        <w:rFonts w:ascii="Cambria Math" w:hAnsi="Cambria Math"/>
                        <w:color w:val="FF0000"/>
                        <w:highlight w:val="yellow"/>
                      </w:rPr>
                      <m:t xml:space="preserve">- </m:t>
                    </m:r>
                    <m:sSubSup>
                      <m:sSubSupPr>
                        <m:ctrlPr>
                          <w:rPr>
                            <w:rFonts w:ascii="Cambria Math" w:hAnsi="Cambria Math"/>
                            <w:b/>
                            <w:bCs/>
                            <w:i/>
                            <w:iCs/>
                            <w:color w:val="FF0000"/>
                            <w:sz w:val="24"/>
                            <w:szCs w:val="24"/>
                            <w:highlight w:val="yellow"/>
                          </w:rPr>
                        </m:ctrlPr>
                      </m:sSubSupPr>
                      <m:e>
                        <m:r>
                          <m:rPr>
                            <m:sty m:val="bi"/>
                          </m:rPr>
                          <w:rPr>
                            <w:rFonts w:ascii="Cambria Math" w:hAnsi="Cambria Math"/>
                            <w:color w:val="FF0000"/>
                            <w:highlight w:val="yellow"/>
                          </w:rPr>
                          <m:t>n</m:t>
                        </m:r>
                      </m:e>
                      <m:sub>
                        <m:r>
                          <m:rPr>
                            <m:sty m:val="bi"/>
                          </m:rPr>
                          <w:rPr>
                            <w:rFonts w:ascii="Cambria Math" w:hAnsi="Cambria Math"/>
                            <w:color w:val="FF0000"/>
                            <w:highlight w:val="yellow"/>
                          </w:rPr>
                          <m:t>TA</m:t>
                        </m:r>
                      </m:sub>
                      <m:sup>
                        <m:r>
                          <m:rPr>
                            <m:sty m:val="bi"/>
                          </m:rPr>
                          <w:rPr>
                            <w:rFonts w:ascii="Cambria Math" w:hAnsi="Cambria Math"/>
                            <w:color w:val="FF0000"/>
                            <w:highlight w:val="yellow"/>
                          </w:rPr>
                          <m:t>UE</m:t>
                        </m:r>
                      </m:sup>
                    </m:sSubSup>
                  </m:oMath>
                  <w:r w:rsidRPr="001A7C01">
                    <w:t xml:space="preserve"> </w:t>
                  </w:r>
                  <w:r w:rsidRPr="00937BC1">
                    <w:rPr>
                      <w:i/>
                      <w:color w:val="FF0000"/>
                    </w:rPr>
                    <w:t>(option 1), n+k (option 2)</w:t>
                  </w:r>
                  <w:r>
                    <w:rPr>
                      <w:i/>
                      <w:color w:val="FF0000"/>
                    </w:rPr>
                    <w:t xml:space="preserve"> </w:t>
                  </w:r>
                  <w:r w:rsidRPr="001A7C01">
                    <w:t xml:space="preserve">to </w:t>
                  </w:r>
                  <w:r w:rsidRPr="00B90A2E">
                    <w:t xml:space="preserve">subframe </w:t>
                  </w:r>
                  <w:r w:rsidRPr="0091289A">
                    <w:rPr>
                      <w:i/>
                      <w:highlight w:val="yellow"/>
                    </w:rPr>
                    <w:t>n+m</w:t>
                  </w:r>
                  <w:r w:rsidRPr="00B90A2E">
                    <w:rPr>
                      <w:i/>
                      <w:highlight w:val="yellow"/>
                    </w:rPr>
                    <w:t>+</w:t>
                  </w:r>
                  <w:r w:rsidRPr="00E91A15">
                    <w:rPr>
                      <w:i/>
                      <w:color w:val="FF0000"/>
                      <w:highlight w:val="yellow"/>
                    </w:rPr>
                    <w:t xml:space="preserve">K_offset </w:t>
                  </w:r>
                  <m:oMath>
                    <m:r>
                      <m:rPr>
                        <m:sty m:val="bi"/>
                      </m:rPr>
                      <w:rPr>
                        <w:rFonts w:ascii="Cambria Math" w:hAnsi="Cambria Math"/>
                        <w:color w:val="FF0000"/>
                        <w:highlight w:val="yellow"/>
                      </w:rPr>
                      <m:t xml:space="preserve">- </m:t>
                    </m:r>
                    <m:sSubSup>
                      <m:sSubSupPr>
                        <m:ctrlPr>
                          <w:rPr>
                            <w:rFonts w:ascii="Cambria Math" w:hAnsi="Cambria Math"/>
                            <w:b/>
                            <w:bCs/>
                            <w:i/>
                            <w:iCs/>
                            <w:color w:val="FF0000"/>
                            <w:sz w:val="24"/>
                            <w:szCs w:val="24"/>
                            <w:highlight w:val="yellow"/>
                          </w:rPr>
                        </m:ctrlPr>
                      </m:sSubSupPr>
                      <m:e>
                        <m:r>
                          <m:rPr>
                            <m:sty m:val="bi"/>
                          </m:rPr>
                          <w:rPr>
                            <w:rFonts w:ascii="Cambria Math" w:hAnsi="Cambria Math"/>
                            <w:color w:val="FF0000"/>
                            <w:highlight w:val="yellow"/>
                          </w:rPr>
                          <m:t>n</m:t>
                        </m:r>
                      </m:e>
                      <m:sub>
                        <m:r>
                          <m:rPr>
                            <m:sty m:val="bi"/>
                          </m:rPr>
                          <w:rPr>
                            <w:rFonts w:ascii="Cambria Math" w:hAnsi="Cambria Math"/>
                            <w:color w:val="FF0000"/>
                            <w:highlight w:val="yellow"/>
                          </w:rPr>
                          <m:t>TA</m:t>
                        </m:r>
                      </m:sub>
                      <m:sup>
                        <m:r>
                          <m:rPr>
                            <m:sty m:val="bi"/>
                          </m:rPr>
                          <w:rPr>
                            <w:rFonts w:ascii="Cambria Math" w:hAnsi="Cambria Math"/>
                            <w:color w:val="FF0000"/>
                            <w:highlight w:val="yellow"/>
                          </w:rPr>
                          <m:t>UE</m:t>
                        </m:r>
                      </m:sup>
                    </m:sSubSup>
                  </m:oMath>
                  <w:r w:rsidRPr="0091289A">
                    <w:rPr>
                      <w:i/>
                      <w:highlight w:val="yellow"/>
                    </w:rPr>
                    <w:t>-1</w:t>
                  </w:r>
                  <w:r w:rsidRPr="00937BC1">
                    <w:rPr>
                      <w:i/>
                      <w:color w:val="FF0000"/>
                    </w:rPr>
                    <w:t xml:space="preserve">(option 1), </w:t>
                  </w:r>
                  <w:r>
                    <w:rPr>
                      <w:i/>
                      <w:color w:val="FF0000"/>
                    </w:rPr>
                    <w:t>start of the UL transmission (option 2), n+m+K_offset-1 (option 3</w:t>
                  </w:r>
                  <w:r w:rsidRPr="00937BC1">
                    <w:rPr>
                      <w:i/>
                      <w:color w:val="FF0000"/>
                    </w:rPr>
                    <w:t>)</w:t>
                  </w:r>
                  <w:r w:rsidRPr="001A7C01">
                    <w:t>.</w:t>
                  </w:r>
                  <w:r w:rsidRPr="00AB3193">
                    <w:rPr>
                      <w:lang w:eastAsia="zh-CN"/>
                    </w:rPr>
                    <w:t xml:space="preserve"> </w:t>
                  </w:r>
                </w:p>
                <w:p w14:paraId="6BC19E94" w14:textId="77777777" w:rsidR="00F07894" w:rsidRPr="001A7C01" w:rsidRDefault="00F07894" w:rsidP="00F07894">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B90A2E">
                    <w:rPr>
                      <w:i/>
                      <w:highlight w:val="yellow"/>
                    </w:rPr>
                    <w:t>n+ k+</w:t>
                  </w:r>
                  <w:r w:rsidRPr="00E91A15">
                    <w:rPr>
                      <w:i/>
                      <w:color w:val="FF0000"/>
                      <w:highlight w:val="yellow"/>
                    </w:rPr>
                    <w:t xml:space="preserve">K_offset </w:t>
                  </w:r>
                  <m:oMath>
                    <m:r>
                      <m:rPr>
                        <m:sty m:val="bi"/>
                      </m:rPr>
                      <w:rPr>
                        <w:rFonts w:ascii="Cambria Math" w:hAnsi="Cambria Math"/>
                        <w:color w:val="FF0000"/>
                        <w:highlight w:val="yellow"/>
                      </w:rPr>
                      <m:t xml:space="preserve">- </m:t>
                    </m:r>
                    <m:sSubSup>
                      <m:sSubSupPr>
                        <m:ctrlPr>
                          <w:rPr>
                            <w:rFonts w:ascii="Cambria Math" w:hAnsi="Cambria Math"/>
                            <w:b/>
                            <w:bCs/>
                            <w:i/>
                            <w:iCs/>
                            <w:color w:val="FF0000"/>
                            <w:sz w:val="24"/>
                            <w:szCs w:val="24"/>
                            <w:highlight w:val="yellow"/>
                          </w:rPr>
                        </m:ctrlPr>
                      </m:sSubSupPr>
                      <m:e>
                        <m:r>
                          <m:rPr>
                            <m:sty m:val="bi"/>
                          </m:rPr>
                          <w:rPr>
                            <w:rFonts w:ascii="Cambria Math" w:hAnsi="Cambria Math"/>
                            <w:color w:val="FF0000"/>
                            <w:highlight w:val="yellow"/>
                          </w:rPr>
                          <m:t>n</m:t>
                        </m:r>
                      </m:e>
                      <m:sub>
                        <m:r>
                          <m:rPr>
                            <m:sty m:val="bi"/>
                          </m:rPr>
                          <w:rPr>
                            <w:rFonts w:ascii="Cambria Math" w:hAnsi="Cambria Math"/>
                            <w:color w:val="FF0000"/>
                            <w:highlight w:val="yellow"/>
                          </w:rPr>
                          <m:t>TA</m:t>
                        </m:r>
                      </m:sub>
                      <m:sup>
                        <m:r>
                          <m:rPr>
                            <m:sty m:val="bi"/>
                          </m:rPr>
                          <w:rPr>
                            <w:rFonts w:ascii="Cambria Math" w:hAnsi="Cambria Math"/>
                            <w:color w:val="FF0000"/>
                            <w:highlight w:val="yellow"/>
                          </w:rPr>
                          <m:t>UE</m:t>
                        </m:r>
                      </m:sup>
                    </m:sSubSup>
                  </m:oMath>
                  <w:r w:rsidRPr="00AB3193">
                    <w:t xml:space="preserve"> </w:t>
                  </w:r>
                  <w:r w:rsidRPr="00937BC1">
                    <w:rPr>
                      <w:i/>
                      <w:color w:val="FF0000"/>
                    </w:rPr>
                    <w:t>(option 1), n+k (option 2)</w:t>
                  </w:r>
                  <w:r>
                    <w:rPr>
                      <w:i/>
                      <w:color w:val="FF0000"/>
                    </w:rPr>
                    <w:t xml:space="preserve"> </w:t>
                  </w:r>
                  <w:r w:rsidRPr="00AB3193">
                    <w:t xml:space="preserve">to subframe </w:t>
                  </w:r>
                  <w:r w:rsidRPr="00B90A2E">
                    <w:rPr>
                      <w:i/>
                      <w:highlight w:val="yellow"/>
                    </w:rPr>
                    <w:t>n+m+</w:t>
                  </w:r>
                  <w:r w:rsidRPr="00E91A15">
                    <w:rPr>
                      <w:i/>
                      <w:color w:val="FF0000"/>
                      <w:highlight w:val="yellow"/>
                    </w:rPr>
                    <w:t xml:space="preserve">K_offset </w:t>
                  </w:r>
                  <m:oMath>
                    <m:r>
                      <m:rPr>
                        <m:sty m:val="bi"/>
                      </m:rPr>
                      <w:rPr>
                        <w:rFonts w:ascii="Cambria Math" w:hAnsi="Cambria Math"/>
                        <w:color w:val="FF0000"/>
                        <w:highlight w:val="yellow"/>
                      </w:rPr>
                      <m:t xml:space="preserve">- </m:t>
                    </m:r>
                    <m:sSubSup>
                      <m:sSubSupPr>
                        <m:ctrlPr>
                          <w:rPr>
                            <w:rFonts w:ascii="Cambria Math" w:hAnsi="Cambria Math"/>
                            <w:b/>
                            <w:bCs/>
                            <w:i/>
                            <w:iCs/>
                            <w:color w:val="FF0000"/>
                            <w:sz w:val="24"/>
                            <w:szCs w:val="24"/>
                            <w:highlight w:val="yellow"/>
                          </w:rPr>
                        </m:ctrlPr>
                      </m:sSubSupPr>
                      <m:e>
                        <m:r>
                          <m:rPr>
                            <m:sty m:val="bi"/>
                          </m:rPr>
                          <w:rPr>
                            <w:rFonts w:ascii="Cambria Math" w:hAnsi="Cambria Math"/>
                            <w:color w:val="FF0000"/>
                            <w:highlight w:val="yellow"/>
                          </w:rPr>
                          <m:t>n</m:t>
                        </m:r>
                      </m:e>
                      <m:sub>
                        <m:r>
                          <m:rPr>
                            <m:sty m:val="bi"/>
                          </m:rPr>
                          <w:rPr>
                            <w:rFonts w:ascii="Cambria Math" w:hAnsi="Cambria Math"/>
                            <w:color w:val="FF0000"/>
                            <w:highlight w:val="yellow"/>
                          </w:rPr>
                          <m:t>TA</m:t>
                        </m:r>
                      </m:sub>
                      <m:sup>
                        <m:r>
                          <m:rPr>
                            <m:sty m:val="bi"/>
                          </m:rPr>
                          <w:rPr>
                            <w:rFonts w:ascii="Cambria Math" w:hAnsi="Cambria Math"/>
                            <w:color w:val="FF0000"/>
                            <w:highlight w:val="yellow"/>
                          </w:rPr>
                          <m:t>UE</m:t>
                        </m:r>
                      </m:sup>
                    </m:sSubSup>
                  </m:oMath>
                  <w:r w:rsidRPr="00B90A2E">
                    <w:rPr>
                      <w:i/>
                      <w:highlight w:val="yellow"/>
                    </w:rPr>
                    <w:t>-1</w:t>
                  </w:r>
                  <w:r>
                    <w:rPr>
                      <w:i/>
                      <w:color w:val="FF0000"/>
                    </w:rPr>
                    <w:t>(option 1), n+m+K_offset-1</w:t>
                  </w:r>
                  <w:r w:rsidRPr="00937BC1">
                    <w:rPr>
                      <w:i/>
                      <w:color w:val="FF0000"/>
                    </w:rPr>
                    <w:t xml:space="preserve"> (option 2)</w:t>
                  </w:r>
                  <w:r w:rsidRPr="00AB3193">
                    <w:t>.</w:t>
                  </w:r>
                </w:p>
                <w:p w14:paraId="7DED93E4" w14:textId="77777777" w:rsidR="00F07894" w:rsidRPr="001A7C01" w:rsidRDefault="00F07894" w:rsidP="00F07894"/>
              </w:tc>
            </w:tr>
            <w:tr w:rsidR="00F07894" w14:paraId="78FD6C45" w14:textId="77777777" w:rsidTr="00606384">
              <w:tc>
                <w:tcPr>
                  <w:tcW w:w="5000" w:type="pct"/>
                </w:tcPr>
                <w:p w14:paraId="6B632884" w14:textId="77777777" w:rsidR="00F07894" w:rsidRDefault="00F07894" w:rsidP="00F07894">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Pr="001A7C01">
                    <w:rPr>
                      <w:lang w:eastAsia="zh-CN"/>
                    </w:rPr>
                    <w:t>"</w:t>
                  </w:r>
                  <w:r w:rsidRPr="001A7C01">
                    <w:rPr>
                      <w:rFonts w:hint="eastAsia"/>
                      <w:lang w:eastAsia="zh-CN"/>
                    </w:rPr>
                    <w:t>PDCCH order</w:t>
                  </w:r>
                  <w:r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14:paraId="561642E4" w14:textId="77777777" w:rsidR="00F07894" w:rsidRPr="00AB3193" w:rsidRDefault="00F07894" w:rsidP="00F07894">
                  <w:pPr>
                    <w:pStyle w:val="B1"/>
                    <w:rPr>
                      <w:lang w:eastAsia="zh-CN"/>
                    </w:rPr>
                  </w:pPr>
                  <w:r>
                    <w:t>-</w:t>
                  </w:r>
                  <w:r>
                    <w:tab/>
                    <w:t xml:space="preserve">for FDD, </w:t>
                  </w:r>
                  <w:r w:rsidRPr="001A7C01">
                    <w:t>if the corresponding NP</w:t>
                  </w:r>
                  <w:r w:rsidRPr="001A7C01">
                    <w:rPr>
                      <w:rFonts w:hint="eastAsia"/>
                      <w:lang w:eastAsia="zh-CN"/>
                    </w:rPr>
                    <w:t>RACH</w:t>
                  </w:r>
                  <w:r w:rsidRPr="001A7C01">
                    <w:rPr>
                      <w:rFonts w:hint="eastAsia"/>
                    </w:rPr>
                    <w:t xml:space="preserve"> </w:t>
                  </w:r>
                  <w:r w:rsidRPr="001A7C01">
                    <w:t xml:space="preserve">transmission starts from </w:t>
                  </w:r>
                  <w:r w:rsidRPr="001A7C01">
                    <w:rPr>
                      <w:rFonts w:hint="eastAsia"/>
                      <w:lang w:eastAsia="zh-CN"/>
                    </w:rPr>
                    <w:t xml:space="preserve">subframe </w:t>
                  </w:r>
                  <w:r w:rsidRPr="001A7C01">
                    <w:rPr>
                      <w:i/>
                    </w:rPr>
                    <w:t>n+k</w:t>
                  </w:r>
                  <w:r w:rsidRPr="001A7C01">
                    <w:t xml:space="preserve">, the UE is not required to monitor NPDCCH in any subframe starting from subframe </w:t>
                  </w:r>
                  <w:r w:rsidRPr="001A7C01">
                    <w:rPr>
                      <w:i/>
                    </w:rPr>
                    <w:t xml:space="preserve">n+1 </w:t>
                  </w:r>
                  <w:r w:rsidRPr="001A7C01">
                    <w:t xml:space="preserve">to </w:t>
                  </w:r>
                  <w:r w:rsidRPr="00D24E2A">
                    <w:t xml:space="preserve">subframe </w:t>
                  </w:r>
                  <w:r w:rsidRPr="00C50F5B">
                    <w:rPr>
                      <w:i/>
                      <w:highlight w:val="yellow"/>
                    </w:rPr>
                    <w:t>n+k</w:t>
                  </w:r>
                  <w:r>
                    <w:rPr>
                      <w:i/>
                      <w:highlight w:val="yellow"/>
                    </w:rPr>
                    <w:t>+</w:t>
                  </w:r>
                  <w:r w:rsidRPr="00E91A15">
                    <w:rPr>
                      <w:i/>
                      <w:color w:val="FF0000"/>
                      <w:highlight w:val="yellow"/>
                    </w:rPr>
                    <w:t xml:space="preserve">K_offset </w:t>
                  </w:r>
                  <m:oMath>
                    <m:r>
                      <m:rPr>
                        <m:sty m:val="bi"/>
                      </m:rPr>
                      <w:rPr>
                        <w:rFonts w:ascii="Cambria Math" w:hAnsi="Cambria Math"/>
                        <w:color w:val="FF0000"/>
                        <w:highlight w:val="yellow"/>
                      </w:rPr>
                      <m:t xml:space="preserve">- </m:t>
                    </m:r>
                    <m:sSubSup>
                      <m:sSubSupPr>
                        <m:ctrlPr>
                          <w:rPr>
                            <w:rFonts w:ascii="Cambria Math" w:hAnsi="Cambria Math"/>
                            <w:b/>
                            <w:bCs/>
                            <w:i/>
                            <w:iCs/>
                            <w:color w:val="FF0000"/>
                            <w:sz w:val="24"/>
                            <w:szCs w:val="24"/>
                            <w:highlight w:val="yellow"/>
                          </w:rPr>
                        </m:ctrlPr>
                      </m:sSubSupPr>
                      <m:e>
                        <m:r>
                          <m:rPr>
                            <m:sty m:val="bi"/>
                          </m:rPr>
                          <w:rPr>
                            <w:rFonts w:ascii="Cambria Math" w:hAnsi="Cambria Math"/>
                            <w:color w:val="FF0000"/>
                            <w:highlight w:val="yellow"/>
                          </w:rPr>
                          <m:t>n</m:t>
                        </m:r>
                      </m:e>
                      <m:sub>
                        <m:r>
                          <m:rPr>
                            <m:sty m:val="bi"/>
                          </m:rPr>
                          <w:rPr>
                            <w:rFonts w:ascii="Cambria Math" w:hAnsi="Cambria Math"/>
                            <w:color w:val="FF0000"/>
                            <w:highlight w:val="yellow"/>
                          </w:rPr>
                          <m:t>TA</m:t>
                        </m:r>
                      </m:sub>
                      <m:sup>
                        <m:r>
                          <m:rPr>
                            <m:sty m:val="bi"/>
                          </m:rPr>
                          <w:rPr>
                            <w:rFonts w:ascii="Cambria Math" w:hAnsi="Cambria Math"/>
                            <w:color w:val="FF0000"/>
                            <w:highlight w:val="yellow"/>
                          </w:rPr>
                          <m:t>UE</m:t>
                        </m:r>
                      </m:sup>
                    </m:sSubSup>
                  </m:oMath>
                  <w:r w:rsidRPr="00C50F5B">
                    <w:rPr>
                      <w:i/>
                      <w:highlight w:val="yellow"/>
                    </w:rPr>
                    <w:t>-1</w:t>
                  </w:r>
                  <w:r w:rsidRPr="00937BC1">
                    <w:rPr>
                      <w:i/>
                      <w:color w:val="FF0000"/>
                    </w:rPr>
                    <w:t xml:space="preserve">(option 1), </w:t>
                  </w:r>
                  <w:r>
                    <w:rPr>
                      <w:i/>
                      <w:color w:val="FF0000"/>
                    </w:rPr>
                    <w:t xml:space="preserve">start of the PRACH transmission (option 2), </w:t>
                  </w:r>
                  <w:r w:rsidRPr="00937BC1">
                    <w:rPr>
                      <w:i/>
                      <w:color w:val="FF0000"/>
                    </w:rPr>
                    <w:t>n+k</w:t>
                  </w:r>
                  <w:r>
                    <w:rPr>
                      <w:i/>
                      <w:color w:val="FF0000"/>
                    </w:rPr>
                    <w:t>+K_offset-1 (option 3</w:t>
                  </w:r>
                  <w:r w:rsidRPr="00937BC1">
                    <w:rPr>
                      <w:i/>
                      <w:color w:val="FF0000"/>
                    </w:rPr>
                    <w:t>)</w:t>
                  </w:r>
                  <w:r w:rsidRPr="001A7C01">
                    <w:t>.</w:t>
                  </w:r>
                  <w:r w:rsidRPr="00AB3193">
                    <w:rPr>
                      <w:lang w:eastAsia="zh-CN"/>
                    </w:rPr>
                    <w:t xml:space="preserve"> </w:t>
                  </w:r>
                </w:p>
                <w:p w14:paraId="2F11173F" w14:textId="029A2149" w:rsidR="00F07894" w:rsidRPr="001A7C01" w:rsidRDefault="00F07894" w:rsidP="00F07894">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n+k</w:t>
                  </w:r>
                  <w:r w:rsidRPr="00AB3193">
                    <w:t xml:space="preserve">, the UE is not required to monitor NPDCCH in any subframe starting from subframe </w:t>
                  </w:r>
                  <w:r w:rsidRPr="00AB3193">
                    <w:rPr>
                      <w:i/>
                    </w:rPr>
                    <w:t xml:space="preserve">n+1 </w:t>
                  </w:r>
                  <w:r w:rsidRPr="00AB3193">
                    <w:t xml:space="preserve">to subframe </w:t>
                  </w:r>
                  <w:r w:rsidRPr="00D24E2A">
                    <w:rPr>
                      <w:i/>
                      <w:highlight w:val="yellow"/>
                    </w:rPr>
                    <w:t xml:space="preserve">n+k+ </w:t>
                  </w:r>
                  <w:r w:rsidRPr="00E91A15">
                    <w:rPr>
                      <w:i/>
                      <w:color w:val="FF0000"/>
                      <w:highlight w:val="yellow"/>
                    </w:rPr>
                    <w:t xml:space="preserve">K_offset </w:t>
                  </w:r>
                  <m:oMath>
                    <m:r>
                      <m:rPr>
                        <m:sty m:val="bi"/>
                      </m:rPr>
                      <w:rPr>
                        <w:rFonts w:ascii="Cambria Math" w:hAnsi="Cambria Math"/>
                        <w:color w:val="FF0000"/>
                        <w:highlight w:val="yellow"/>
                      </w:rPr>
                      <m:t xml:space="preserve">- </m:t>
                    </m:r>
                    <m:sSubSup>
                      <m:sSubSupPr>
                        <m:ctrlPr>
                          <w:rPr>
                            <w:rFonts w:ascii="Cambria Math" w:hAnsi="Cambria Math"/>
                            <w:b/>
                            <w:bCs/>
                            <w:i/>
                            <w:iCs/>
                            <w:color w:val="FF0000"/>
                            <w:sz w:val="24"/>
                            <w:szCs w:val="24"/>
                            <w:highlight w:val="yellow"/>
                          </w:rPr>
                        </m:ctrlPr>
                      </m:sSubSupPr>
                      <m:e>
                        <m:r>
                          <m:rPr>
                            <m:sty m:val="bi"/>
                          </m:rPr>
                          <w:rPr>
                            <w:rFonts w:ascii="Cambria Math" w:hAnsi="Cambria Math"/>
                            <w:color w:val="FF0000"/>
                            <w:highlight w:val="yellow"/>
                          </w:rPr>
                          <m:t>n</m:t>
                        </m:r>
                      </m:e>
                      <m:sub>
                        <m:r>
                          <m:rPr>
                            <m:sty m:val="bi"/>
                          </m:rPr>
                          <w:rPr>
                            <w:rFonts w:ascii="Cambria Math" w:hAnsi="Cambria Math"/>
                            <w:color w:val="FF0000"/>
                            <w:highlight w:val="yellow"/>
                          </w:rPr>
                          <m:t>TA</m:t>
                        </m:r>
                      </m:sub>
                      <m:sup>
                        <m:r>
                          <m:rPr>
                            <m:sty m:val="bi"/>
                          </m:rPr>
                          <w:rPr>
                            <w:rFonts w:ascii="Cambria Math" w:hAnsi="Cambria Math"/>
                            <w:color w:val="FF0000"/>
                            <w:highlight w:val="yellow"/>
                          </w:rPr>
                          <m:t>UE</m:t>
                        </m:r>
                      </m:sup>
                    </m:sSubSup>
                  </m:oMath>
                  <w:r w:rsidRPr="00D24E2A">
                    <w:rPr>
                      <w:i/>
                      <w:highlight w:val="yellow"/>
                    </w:rPr>
                    <w:t>-1</w:t>
                  </w:r>
                  <w:r w:rsidRPr="00937BC1">
                    <w:rPr>
                      <w:i/>
                      <w:color w:val="FF0000"/>
                    </w:rPr>
                    <w:t xml:space="preserve">(option 1), </w:t>
                  </w:r>
                  <w:r>
                    <w:rPr>
                      <w:i/>
                      <w:color w:val="FF0000"/>
                    </w:rPr>
                    <w:t>n+</w:t>
                  </w:r>
                  <w:r w:rsidR="00366A57">
                    <w:rPr>
                      <w:i/>
                      <w:color w:val="FF0000"/>
                    </w:rPr>
                    <w:t>k</w:t>
                  </w:r>
                  <w:r>
                    <w:rPr>
                      <w:i/>
                      <w:color w:val="FF0000"/>
                    </w:rPr>
                    <w:t>+K_offset-1 (option 2</w:t>
                  </w:r>
                  <w:r w:rsidRPr="00937BC1">
                    <w:rPr>
                      <w:i/>
                      <w:color w:val="FF0000"/>
                    </w:rPr>
                    <w:t>)</w:t>
                  </w:r>
                  <w:r w:rsidRPr="003B3D12">
                    <w:t>.</w:t>
                  </w:r>
                </w:p>
                <w:p w14:paraId="3DB58D60" w14:textId="77777777" w:rsidR="00F07894" w:rsidRPr="001A7C01" w:rsidRDefault="00F07894" w:rsidP="00F07894"/>
              </w:tc>
            </w:tr>
            <w:tr w:rsidR="00F07894" w14:paraId="149EF656" w14:textId="77777777" w:rsidTr="00606384">
              <w:tc>
                <w:tcPr>
                  <w:tcW w:w="5000" w:type="pct"/>
                </w:tcPr>
                <w:p w14:paraId="2D2F8F73" w14:textId="77777777" w:rsidR="00F07894" w:rsidRPr="001A7C01" w:rsidRDefault="00F07894" w:rsidP="00F07894"/>
              </w:tc>
            </w:tr>
          </w:tbl>
          <w:p w14:paraId="22F6B698" w14:textId="77777777" w:rsidR="00F07894" w:rsidRDefault="00F07894" w:rsidP="00F07894">
            <w:pPr>
              <w:rPr>
                <w:rFonts w:eastAsia="DengXian"/>
                <w:lang w:eastAsia="zh-CN"/>
              </w:rPr>
            </w:pPr>
          </w:p>
        </w:tc>
      </w:tr>
      <w:tr w:rsidR="00D9513F" w14:paraId="0F89975C" w14:textId="77777777" w:rsidTr="00F07894">
        <w:tc>
          <w:tcPr>
            <w:tcW w:w="1838" w:type="dxa"/>
          </w:tcPr>
          <w:p w14:paraId="5F2F0340" w14:textId="3AFD08E7" w:rsidR="00D9513F" w:rsidRDefault="00D9513F" w:rsidP="00D9513F">
            <w:pPr>
              <w:jc w:val="center"/>
              <w:rPr>
                <w:rFonts w:eastAsia="DengXian"/>
                <w:lang w:eastAsia="zh-CN"/>
              </w:rPr>
            </w:pPr>
            <w:r>
              <w:rPr>
                <w:rFonts w:eastAsia="DengXian"/>
                <w:lang w:val="en-GB" w:eastAsia="zh-CN"/>
              </w:rPr>
              <w:lastRenderedPageBreak/>
              <w:t>Ericsson</w:t>
            </w:r>
          </w:p>
        </w:tc>
        <w:tc>
          <w:tcPr>
            <w:tcW w:w="1985" w:type="dxa"/>
          </w:tcPr>
          <w:p w14:paraId="299CA803" w14:textId="184B6BAC" w:rsidR="00D9513F" w:rsidRDefault="00D9513F" w:rsidP="00D9513F">
            <w:pPr>
              <w:jc w:val="center"/>
            </w:pPr>
            <w:r>
              <w:t>Not Agree</w:t>
            </w:r>
          </w:p>
        </w:tc>
        <w:tc>
          <w:tcPr>
            <w:tcW w:w="8079" w:type="dxa"/>
          </w:tcPr>
          <w:p w14:paraId="43C17AA1" w14:textId="77777777" w:rsidR="00D9513F" w:rsidRDefault="00D9513F" w:rsidP="00D9513F">
            <w:r>
              <w:t xml:space="preserve">We prefer to discuss this case by case. </w:t>
            </w:r>
          </w:p>
          <w:p w14:paraId="708A4DC0" w14:textId="77777777" w:rsidR="00D9513F" w:rsidRDefault="00D9513F" w:rsidP="00D9513F">
            <w:r>
              <w:t xml:space="preserve">For example, for the NPDCCH monitoring restriction related to NPDCCH ordered NPUSCH in NB-IoT, NB-IoT UE detects NPDCCH in DL subframe n, and transmits NPUSCH in UL subframe n+k+Koffset. The two important subframes are </w:t>
            </w:r>
            <w:r w:rsidRPr="00574E12">
              <w:rPr>
                <w:color w:val="0070C0"/>
              </w:rPr>
              <w:t>DL</w:t>
            </w:r>
            <w:r>
              <w:t xml:space="preserve"> subframe n and </w:t>
            </w:r>
            <w:r w:rsidRPr="00574E12">
              <w:rPr>
                <w:color w:val="0070C0"/>
              </w:rPr>
              <w:t>UL</w:t>
            </w:r>
            <w:r>
              <w:t xml:space="preserve"> subframe n+k</w:t>
            </w:r>
            <w:r w:rsidRPr="00574E12">
              <w:rPr>
                <w:color w:val="0070C0"/>
              </w:rPr>
              <w:t>+Koffset</w:t>
            </w:r>
            <w:r w:rsidRPr="009F03AA">
              <w:rPr>
                <w:color w:val="000000" w:themeColor="text1"/>
              </w:rPr>
              <w:t xml:space="preserve"> as shown in the two figures below</w:t>
            </w:r>
            <w:r>
              <w:t>, so we would like to suggest using uplink subframe, downlink subframe and Koffset for simplification with the following detailed modifications.</w:t>
            </w:r>
          </w:p>
          <w:p w14:paraId="04D5A1BC" w14:textId="77777777" w:rsidR="00D9513F" w:rsidRPr="00574E12" w:rsidRDefault="00D9513F" w:rsidP="00D9513F">
            <w:pPr>
              <w:pStyle w:val="ListParagraph"/>
              <w:numPr>
                <w:ilvl w:val="0"/>
                <w:numId w:val="27"/>
              </w:numPr>
              <w:ind w:firstLineChars="0"/>
            </w:pPr>
            <w:r>
              <w:t>i</w:t>
            </w:r>
            <w:r w:rsidRPr="00574E12">
              <w:t xml:space="preserve">f the corresponding </w:t>
            </w:r>
            <w:r w:rsidRPr="00574E12">
              <w:rPr>
                <w:rFonts w:eastAsiaTheme="minorEastAsia"/>
                <w:lang w:eastAsia="zh-CN"/>
              </w:rPr>
              <w:t>NPDCCH with DCI format N0 with CRC scrambled by C-RNTI</w:t>
            </w:r>
            <w:r w:rsidRPr="00574E12">
              <w:t xml:space="preserve"> schedules </w:t>
            </w:r>
            <w:r w:rsidRPr="00574E12">
              <w:rPr>
                <w:rFonts w:eastAsiaTheme="minorEastAsia" w:hint="eastAsia"/>
                <w:lang w:eastAsia="zh-CN"/>
              </w:rPr>
              <w:t>two transport blocks</w:t>
            </w:r>
            <w:r w:rsidRPr="00574E12">
              <w:t xml:space="preserve"> as</w:t>
            </w:r>
            <w:r w:rsidRPr="00574E12">
              <w:rPr>
                <w:rFonts w:hint="eastAsia"/>
                <w:lang w:eastAsia="zh-CN"/>
              </w:rPr>
              <w:t xml:space="preserve"> determined by the Number of scheduled TB for Unicast </w:t>
            </w:r>
            <w:r w:rsidRPr="00574E12">
              <w:rPr>
                <w:lang w:eastAsia="zh-CN"/>
              </w:rPr>
              <w:t xml:space="preserve">field if present, </w:t>
            </w:r>
            <w:r w:rsidRPr="00574E12">
              <w:t xml:space="preserve">the UE is not required to monitor an NPDCCH candidate in any subframe starting from </w:t>
            </w:r>
            <w:r w:rsidRPr="00574E12">
              <w:rPr>
                <w:color w:val="0070C0"/>
              </w:rPr>
              <w:t xml:space="preserve">DL </w:t>
            </w:r>
            <w:r w:rsidRPr="00574E12">
              <w:t xml:space="preserve">subframe </w:t>
            </w:r>
            <w:r w:rsidRPr="00574E12">
              <w:rPr>
                <w:i/>
              </w:rPr>
              <w:t>n+1</w:t>
            </w:r>
            <w:r w:rsidRPr="00574E12">
              <w:t xml:space="preserve"> to </w:t>
            </w:r>
            <w:r w:rsidRPr="00574E12">
              <w:rPr>
                <w:color w:val="0070C0"/>
              </w:rPr>
              <w:t>UL</w:t>
            </w:r>
            <w:r w:rsidRPr="00574E12">
              <w:t xml:space="preserve"> subframe </w:t>
            </w:r>
            <w:r w:rsidRPr="00574E12">
              <w:rPr>
                <w:i/>
              </w:rPr>
              <w:t>n+k-1</w:t>
            </w:r>
            <w:r w:rsidRPr="00B434E2">
              <w:rPr>
                <w:iCs/>
                <w:color w:val="0070C0"/>
              </w:rPr>
              <w:t>+</w:t>
            </w:r>
            <w:r w:rsidRPr="00574E12">
              <w:rPr>
                <w:i/>
                <w:color w:val="0070C0"/>
              </w:rPr>
              <w:t>Koffset</w:t>
            </w:r>
            <w:r w:rsidRPr="00574E12">
              <w:rPr>
                <w:iCs/>
              </w:rPr>
              <w:t>, o</w:t>
            </w:r>
            <w:r w:rsidRPr="00574E12">
              <w:rPr>
                <w:lang w:eastAsia="zh-CN"/>
              </w:rPr>
              <w:t xml:space="preserve">therwise the UE is not required to monitor an NPDCCH candidate </w:t>
            </w:r>
            <w:r w:rsidRPr="00574E12">
              <w:t xml:space="preserve">in any subframe starting from </w:t>
            </w:r>
            <w:r w:rsidRPr="00574E12">
              <w:rPr>
                <w:color w:val="0070C0"/>
              </w:rPr>
              <w:t>UL</w:t>
            </w:r>
            <w:r w:rsidRPr="00574E12">
              <w:t xml:space="preserve"> subframe </w:t>
            </w:r>
            <w:r w:rsidRPr="00574E12">
              <w:rPr>
                <w:i/>
              </w:rPr>
              <w:t>n+k-2</w:t>
            </w:r>
            <w:r w:rsidRPr="00B434E2">
              <w:rPr>
                <w:iCs/>
                <w:color w:val="0070C0"/>
              </w:rPr>
              <w:t>+</w:t>
            </w:r>
            <w:r w:rsidRPr="00574E12">
              <w:rPr>
                <w:i/>
                <w:color w:val="0070C0"/>
              </w:rPr>
              <w:t>Koffset</w:t>
            </w:r>
            <w:r w:rsidRPr="00574E12">
              <w:t xml:space="preserve"> to </w:t>
            </w:r>
            <w:r w:rsidRPr="00574E12">
              <w:rPr>
                <w:color w:val="0070C0"/>
              </w:rPr>
              <w:t xml:space="preserve">UL </w:t>
            </w:r>
            <w:r w:rsidRPr="00574E12">
              <w:t xml:space="preserve">subframe </w:t>
            </w:r>
            <w:r w:rsidRPr="00574E12">
              <w:rPr>
                <w:i/>
              </w:rPr>
              <w:t>n+k-1</w:t>
            </w:r>
            <w:r w:rsidRPr="00B434E2">
              <w:rPr>
                <w:iCs/>
                <w:color w:val="0070C0"/>
              </w:rPr>
              <w:t>+</w:t>
            </w:r>
            <w:r w:rsidRPr="00574E12">
              <w:rPr>
                <w:i/>
                <w:color w:val="0070C0"/>
              </w:rPr>
              <w:t>Koffset</w:t>
            </w:r>
            <w:r w:rsidRPr="003F11D4">
              <w:rPr>
                <w:iCs/>
              </w:rPr>
              <w:t>; and</w:t>
            </w:r>
          </w:p>
          <w:p w14:paraId="12AA5AD4" w14:textId="77777777" w:rsidR="00D9513F" w:rsidRDefault="00D9513F" w:rsidP="00D9513F">
            <w:pPr>
              <w:pStyle w:val="ListParagraph"/>
              <w:numPr>
                <w:ilvl w:val="0"/>
                <w:numId w:val="27"/>
              </w:numPr>
              <w:ind w:firstLineChars="0"/>
            </w:pPr>
            <w:r w:rsidRPr="00B90A2E">
              <w:t xml:space="preserve">the UE does not expect to receive a DCI Format N0 before </w:t>
            </w:r>
            <w:r w:rsidRPr="00B434E2">
              <w:rPr>
                <w:color w:val="0070C0"/>
              </w:rPr>
              <w:t xml:space="preserve">UL </w:t>
            </w:r>
            <w:r w:rsidRPr="00B90A2E">
              <w:t xml:space="preserve">subframe </w:t>
            </w:r>
            <w:r w:rsidRPr="00B90A2E">
              <w:rPr>
                <w:i/>
              </w:rPr>
              <w:t>n</w:t>
            </w:r>
            <w:r w:rsidRPr="00B90A2E">
              <w:t>+</w:t>
            </w:r>
            <w:r w:rsidRPr="00B90A2E">
              <w:rPr>
                <w:i/>
              </w:rPr>
              <w:t>k</w:t>
            </w:r>
            <w:r w:rsidRPr="00B90A2E">
              <w:t>-2</w:t>
            </w:r>
            <w:r w:rsidRPr="00B434E2">
              <w:rPr>
                <w:color w:val="0070C0"/>
              </w:rPr>
              <w:t>+</w:t>
            </w:r>
            <w:r w:rsidRPr="00B434E2">
              <w:rPr>
                <w:i/>
                <w:iCs/>
                <w:color w:val="0070C0"/>
              </w:rPr>
              <w:t>Koffset</w:t>
            </w:r>
            <w:r w:rsidRPr="00B90A2E">
              <w:t xml:space="preserve"> for which the corresponding NPUSCH format 1 transmission ends later than </w:t>
            </w:r>
            <w:r w:rsidRPr="005360A3">
              <w:rPr>
                <w:color w:val="0070C0"/>
              </w:rPr>
              <w:t xml:space="preserve">UL </w:t>
            </w:r>
            <w:r w:rsidRPr="00B90A2E">
              <w:t xml:space="preserve">subframe </w:t>
            </w:r>
            <w:r w:rsidRPr="00B90A2E">
              <w:rPr>
                <w:i/>
              </w:rPr>
              <w:t>n</w:t>
            </w:r>
            <w:r w:rsidRPr="00B90A2E">
              <w:t>+</w:t>
            </w:r>
            <w:r w:rsidRPr="00B90A2E">
              <w:rPr>
                <w:i/>
              </w:rPr>
              <w:t>k</w:t>
            </w:r>
            <w:r w:rsidRPr="00B90A2E">
              <w:t>+255</w:t>
            </w:r>
            <w:r w:rsidRPr="00B434E2">
              <w:rPr>
                <w:color w:val="0070C0"/>
              </w:rPr>
              <w:t>+</w:t>
            </w:r>
            <w:r w:rsidRPr="00B434E2">
              <w:rPr>
                <w:i/>
                <w:iCs/>
                <w:color w:val="0070C0"/>
              </w:rPr>
              <w:t>Koffset</w:t>
            </w:r>
            <w:r w:rsidRPr="00B90A2E">
              <w:t xml:space="preserve"> if the corresponding </w:t>
            </w:r>
            <w:r w:rsidRPr="00B90A2E">
              <w:rPr>
                <w:rFonts w:eastAsiaTheme="minorEastAsia"/>
                <w:lang w:eastAsia="zh-CN"/>
              </w:rPr>
              <w:t>NPDCCH with DCI format N0 schedules one transport block</w:t>
            </w:r>
            <w:r w:rsidRPr="00B90A2E">
              <w:t>.</w:t>
            </w:r>
          </w:p>
          <w:p w14:paraId="2C6B2CF7" w14:textId="77777777" w:rsidR="00D9513F" w:rsidRPr="00574E12" w:rsidRDefault="00D9513F" w:rsidP="00D9513F">
            <w:pPr>
              <w:pStyle w:val="ListParagraph"/>
              <w:numPr>
                <w:ilvl w:val="0"/>
                <w:numId w:val="27"/>
              </w:numPr>
              <w:ind w:firstLineChars="0"/>
            </w:pPr>
            <w:r w:rsidRPr="00B90A2E">
              <w:t xml:space="preserve">for TDD, and if the corresponding NPUSCH </w:t>
            </w:r>
            <w:r w:rsidRPr="00B90A2E">
              <w:rPr>
                <w:rFonts w:hint="eastAsia"/>
              </w:rPr>
              <w:t>format</w:t>
            </w:r>
            <w:r w:rsidRPr="00B90A2E">
              <w:t>1</w:t>
            </w:r>
            <w:r w:rsidRPr="00B90A2E">
              <w:rPr>
                <w:rFonts w:hint="eastAsia"/>
              </w:rPr>
              <w:t xml:space="preserve"> </w:t>
            </w:r>
            <w:r w:rsidRPr="00B90A2E">
              <w:t xml:space="preserve">transmission ends in </w:t>
            </w:r>
            <w:r w:rsidRPr="003F11D4">
              <w:rPr>
                <w:color w:val="0070C0"/>
              </w:rPr>
              <w:t xml:space="preserve">UL </w:t>
            </w:r>
            <w:r w:rsidRPr="00B90A2E">
              <w:rPr>
                <w:rFonts w:hint="eastAsia"/>
                <w:lang w:eastAsia="zh-CN"/>
              </w:rPr>
              <w:t xml:space="preserve">subframe </w:t>
            </w:r>
            <w:r w:rsidRPr="00B90A2E">
              <w:rPr>
                <w:i/>
              </w:rPr>
              <w:t>n+m</w:t>
            </w:r>
            <w:r w:rsidRPr="003F11D4">
              <w:rPr>
                <w:i/>
                <w:color w:val="0070C0"/>
              </w:rPr>
              <w:t>+Koffset</w:t>
            </w:r>
            <w:r w:rsidRPr="00B90A2E">
              <w:t xml:space="preserve">, the UE is not required to monitor NPDCCH in any subframe starting from </w:t>
            </w:r>
            <w:r w:rsidRPr="003F11D4">
              <w:rPr>
                <w:color w:val="0070C0"/>
              </w:rPr>
              <w:t xml:space="preserve">UL </w:t>
            </w:r>
            <w:r w:rsidRPr="00B90A2E">
              <w:t xml:space="preserve">subframe </w:t>
            </w:r>
            <w:r w:rsidRPr="00B90A2E">
              <w:rPr>
                <w:i/>
              </w:rPr>
              <w:t>n+ k</w:t>
            </w:r>
            <w:r w:rsidRPr="003F11D4">
              <w:rPr>
                <w:i/>
                <w:color w:val="0070C0"/>
              </w:rPr>
              <w:t>+Koffset</w:t>
            </w:r>
            <w:r w:rsidRPr="00B90A2E">
              <w:t xml:space="preserve"> to </w:t>
            </w:r>
            <w:r w:rsidRPr="003F11D4">
              <w:rPr>
                <w:color w:val="0070C0"/>
              </w:rPr>
              <w:t xml:space="preserve">UL </w:t>
            </w:r>
            <w:r w:rsidRPr="00B90A2E">
              <w:t xml:space="preserve">subframe </w:t>
            </w:r>
            <w:r w:rsidRPr="00B90A2E">
              <w:rPr>
                <w:i/>
              </w:rPr>
              <w:t>n+m-1</w:t>
            </w:r>
            <w:r w:rsidRPr="003F11D4">
              <w:rPr>
                <w:i/>
                <w:color w:val="0070C0"/>
              </w:rPr>
              <w:t>+Koffset</w:t>
            </w:r>
            <w:r w:rsidRPr="00B90A2E">
              <w:t>.</w:t>
            </w:r>
          </w:p>
          <w:p w14:paraId="26A8D12E" w14:textId="77777777" w:rsidR="00D9513F" w:rsidRDefault="00D9513F" w:rsidP="00D9513F"/>
          <w:p w14:paraId="356D9632" w14:textId="77777777" w:rsidR="00D9513F" w:rsidRDefault="00D9513F" w:rsidP="00D9513F">
            <w:r>
              <w:rPr>
                <w:lang w:val="en-GB"/>
              </w:rPr>
              <w:object w:dxaOrig="9910" w:dyaOrig="3361" w14:anchorId="206E7296">
                <v:shape id="_x0000_i1031" type="#_x0000_t75" style="width:495.75pt;height:168pt" o:ole="">
                  <v:imagedata r:id="rId31" o:title=""/>
                </v:shape>
                <o:OLEObject Type="Embed" ProgID="Visio.Drawing.15" ShapeID="_x0000_i1031" DrawAspect="Content" ObjectID="_1696188996" r:id="rId32"/>
              </w:object>
            </w:r>
          </w:p>
          <w:p w14:paraId="4827D6C1" w14:textId="77777777" w:rsidR="00D9513F" w:rsidRDefault="00D9513F" w:rsidP="00D9513F"/>
          <w:p w14:paraId="3B6674BE" w14:textId="77777777" w:rsidR="00D9513F" w:rsidRDefault="00D9513F" w:rsidP="00D9513F">
            <w:r>
              <w:rPr>
                <w:lang w:val="en-GB"/>
              </w:rPr>
              <w:object w:dxaOrig="9910" w:dyaOrig="3451" w14:anchorId="482EBACF">
                <v:shape id="_x0000_i1032" type="#_x0000_t75" style="width:495.75pt;height:172.5pt" o:ole="">
                  <v:imagedata r:id="rId33" o:title=""/>
                </v:shape>
                <o:OLEObject Type="Embed" ProgID="Visio.Drawing.15" ShapeID="_x0000_i1032" DrawAspect="Content" ObjectID="_1696188997" r:id="rId34"/>
              </w:object>
            </w:r>
          </w:p>
          <w:p w14:paraId="64997390" w14:textId="77777777" w:rsidR="00D9513F" w:rsidRDefault="00D9513F" w:rsidP="00D9513F"/>
          <w:p w14:paraId="6DF353A5" w14:textId="77777777" w:rsidR="00D9513F" w:rsidRDefault="00D9513F" w:rsidP="00D9513F"/>
          <w:p w14:paraId="79E634EE" w14:textId="77777777" w:rsidR="00D9513F" w:rsidRDefault="00D9513F" w:rsidP="00D9513F"/>
        </w:tc>
      </w:tr>
      <w:tr w:rsidR="00E87C21" w14:paraId="29B31AE1" w14:textId="77777777" w:rsidTr="00F07894">
        <w:tc>
          <w:tcPr>
            <w:tcW w:w="1838" w:type="dxa"/>
          </w:tcPr>
          <w:p w14:paraId="1D7DBF78" w14:textId="7C769038" w:rsidR="00E87C21" w:rsidRDefault="005000B5" w:rsidP="00D9513F">
            <w:pPr>
              <w:jc w:val="center"/>
              <w:rPr>
                <w:rFonts w:eastAsia="DengXian"/>
                <w:lang w:eastAsia="zh-CN"/>
              </w:rPr>
            </w:pPr>
            <w:r>
              <w:rPr>
                <w:rFonts w:eastAsia="DengXian"/>
                <w:lang w:eastAsia="zh-CN"/>
              </w:rPr>
              <w:lastRenderedPageBreak/>
              <w:t>SONY</w:t>
            </w:r>
          </w:p>
        </w:tc>
        <w:tc>
          <w:tcPr>
            <w:tcW w:w="1985" w:type="dxa"/>
          </w:tcPr>
          <w:p w14:paraId="7C270E18" w14:textId="77777777" w:rsidR="00E87C21" w:rsidRDefault="00E87C21" w:rsidP="00D9513F">
            <w:pPr>
              <w:jc w:val="center"/>
            </w:pPr>
          </w:p>
        </w:tc>
        <w:tc>
          <w:tcPr>
            <w:tcW w:w="8079" w:type="dxa"/>
          </w:tcPr>
          <w:p w14:paraId="073A8357" w14:textId="77777777" w:rsidR="00E87C21" w:rsidRDefault="00E87C21" w:rsidP="00D9513F">
            <w:r>
              <w:t>Given the set of comments above, it seems like companies would prefer to consider these timing relationships on a case by case basis. If we proceed with this approach</w:t>
            </w:r>
            <w:r w:rsidR="0089502A">
              <w:t xml:space="preserve"> then progress could be made at this meeting by </w:t>
            </w:r>
            <w:r w:rsidR="0051789A">
              <w:t xml:space="preserve">clearly identifying the cases that need </w:t>
            </w:r>
            <w:r w:rsidR="004672EB">
              <w:t>a timing update.</w:t>
            </w:r>
          </w:p>
          <w:p w14:paraId="533E68EF" w14:textId="77777777" w:rsidR="004672EB" w:rsidRDefault="004672EB" w:rsidP="00D9513F">
            <w:r>
              <w:t xml:space="preserve">We understand that all of the cases that require a timing update are listed in section </w:t>
            </w:r>
            <w:r w:rsidR="00C07344">
              <w:t xml:space="preserve">16.6 of TS36.213. We have copied the text below and tried to identify </w:t>
            </w:r>
            <w:r w:rsidR="00D011D0">
              <w:t>the cases where there are monitoring restrictions.</w:t>
            </w:r>
          </w:p>
          <w:p w14:paraId="42D74E3B" w14:textId="21EC6AD8" w:rsidR="00D011D0" w:rsidRDefault="00B52B5E" w:rsidP="00D9513F">
            <w:r>
              <w:t>########## TS36.213 section 16.6 #############</w:t>
            </w:r>
          </w:p>
          <w:p w14:paraId="4CB53485" w14:textId="77777777" w:rsidR="00790276" w:rsidRDefault="00790276" w:rsidP="00D9513F"/>
          <w:p w14:paraId="088A3868" w14:textId="77777777" w:rsidR="00790276" w:rsidRPr="001A7C01" w:rsidRDefault="00790276" w:rsidP="00790276">
            <w:r w:rsidRPr="001A7C01">
              <w:t xml:space="preserve">For a NPDCCH UE-specific search space, if a NB-IoT UE is configured with higher layer parameter </w:t>
            </w:r>
            <w:r w:rsidRPr="001A7C01">
              <w:rPr>
                <w:i/>
              </w:rPr>
              <w:t>twoHARQ-ProcessesConfig</w:t>
            </w:r>
            <w:r w:rsidRPr="00D21977">
              <w:t xml:space="preserve"> </w:t>
            </w:r>
            <w:r>
              <w:t xml:space="preserve">or </w:t>
            </w:r>
            <w:r w:rsidRPr="00806DFF">
              <w:rPr>
                <w:rFonts w:eastAsia="DengXian"/>
                <w:i/>
              </w:rPr>
              <w:t>np</w:t>
            </w:r>
            <w:r>
              <w:rPr>
                <w:rFonts w:eastAsia="DengXian"/>
                <w:i/>
              </w:rPr>
              <w:t>u</w:t>
            </w:r>
            <w:r w:rsidRPr="00806DFF">
              <w:rPr>
                <w:rFonts w:eastAsia="DengXian"/>
                <w:i/>
              </w:rPr>
              <w:t>sch-MultiTB-Confi</w:t>
            </w:r>
            <w:r>
              <w:rPr>
                <w:rFonts w:eastAsia="DengXian"/>
                <w:i/>
              </w:rPr>
              <w:t>g</w:t>
            </w:r>
            <w:r w:rsidRPr="006135BA">
              <w:rPr>
                <w:i/>
              </w:rPr>
              <w:t xml:space="preserve"> </w:t>
            </w:r>
            <w:r w:rsidRPr="006135BA">
              <w:t xml:space="preserve">and if the NB-IoT UE detects NPDCCH with DCI Format N0 ending in subframe </w:t>
            </w:r>
            <w:r w:rsidRPr="006135BA">
              <w:rPr>
                <w:i/>
              </w:rPr>
              <w:t>n</w:t>
            </w:r>
            <w:r w:rsidRPr="006135BA">
              <w:t xml:space="preserve">, and if the corresponding NPUSCH format 1 transmission starts from </w:t>
            </w:r>
            <w:r w:rsidRPr="006135BA">
              <w:rPr>
                <w:i/>
              </w:rPr>
              <w:t>n+k</w:t>
            </w:r>
            <w:r>
              <w:rPr>
                <w:i/>
              </w:rPr>
              <w:t>,</w:t>
            </w:r>
          </w:p>
          <w:p w14:paraId="39A29EC9" w14:textId="47E2853E" w:rsidR="00790276" w:rsidRPr="00E60CDE" w:rsidRDefault="00790276" w:rsidP="00790276">
            <w:pPr>
              <w:pStyle w:val="B1"/>
            </w:pPr>
            <w:r w:rsidRPr="001A7C01">
              <w:t>-</w:t>
            </w:r>
            <w:r w:rsidRPr="001A7C01">
              <w:tab/>
            </w:r>
            <w:r w:rsidR="0038014E">
              <w:t>[</w:t>
            </w:r>
            <w:r w:rsidR="0038014E" w:rsidRPr="0038014E">
              <w:rPr>
                <w:color w:val="FF0000"/>
              </w:rPr>
              <w:t>case 1: MTBG NPUSCH</w:t>
            </w:r>
            <w:r w:rsidR="0038014E">
              <w:t xml:space="preserve">] </w:t>
            </w:r>
            <w:r>
              <w:t xml:space="preserve">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N0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eastAsia="SimSun" w:hint="eastAsia"/>
                <w:lang w:eastAsia="zh-CN"/>
              </w:rPr>
              <w:t xml:space="preserve"> determined by the </w:t>
            </w:r>
            <w:r>
              <w:rPr>
                <w:rFonts w:hint="eastAsia"/>
                <w:lang w:eastAsia="zh-CN"/>
              </w:rPr>
              <w:t>Number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 </w:t>
            </w:r>
            <w:r w:rsidRPr="001A7C01">
              <w:t xml:space="preserve">the UE is not required to monitor an NPDCCH candidate in any subframe starting from subframe </w:t>
            </w:r>
            <w:r>
              <w:rPr>
                <w:i/>
              </w:rPr>
              <w:t>n+1</w:t>
            </w:r>
            <w:r w:rsidRPr="001A7C01">
              <w:t xml:space="preserve"> to </w:t>
            </w:r>
            <w:r w:rsidRPr="00B96D31">
              <w:rPr>
                <w:highlight w:val="yellow"/>
              </w:rPr>
              <w:t xml:space="preserve">subframe </w:t>
            </w:r>
            <w:r w:rsidRPr="00B96D31">
              <w:rPr>
                <w:i/>
                <w:highlight w:val="yellow"/>
              </w:rPr>
              <w:t>n+k-1</w:t>
            </w:r>
            <w:r>
              <w:rPr>
                <w:rFonts w:asciiTheme="minorEastAsia" w:eastAsiaTheme="minorEastAsia" w:hAnsiTheme="minorEastAsia" w:hint="eastAsia"/>
                <w:i/>
                <w:lang w:eastAsia="zh-CN"/>
              </w:rPr>
              <w:t>,</w:t>
            </w:r>
            <w:r>
              <w:rPr>
                <w:rFonts w:asciiTheme="minorEastAsia" w:eastAsiaTheme="minorEastAsia" w:hAnsiTheme="minorEastAsia"/>
                <w:i/>
                <w:lang w:eastAsia="zh-CN"/>
              </w:rPr>
              <w:t xml:space="preserve"> </w:t>
            </w:r>
            <w:r w:rsidRPr="00722623">
              <w:rPr>
                <w:rFonts w:eastAsiaTheme="minorEastAsia"/>
                <w:lang w:eastAsia="zh-CN"/>
              </w:rPr>
              <w:t xml:space="preserve">otherwise </w:t>
            </w:r>
            <w:r w:rsidR="0038014E">
              <w:rPr>
                <w:rFonts w:eastAsiaTheme="minorEastAsia"/>
                <w:lang w:eastAsia="zh-CN"/>
              </w:rPr>
              <w:t>[</w:t>
            </w:r>
            <w:r w:rsidR="0038014E" w:rsidRPr="0038014E">
              <w:rPr>
                <w:rFonts w:eastAsiaTheme="minorEastAsia"/>
                <w:color w:val="FF0000"/>
                <w:lang w:eastAsia="zh-CN"/>
              </w:rPr>
              <w:t>case 2: 2 NPUSCH HARQ processes scheduled</w:t>
            </w:r>
            <w:r w:rsidR="0038014E">
              <w:rPr>
                <w:rFonts w:eastAsiaTheme="minorEastAsia"/>
                <w:lang w:eastAsia="zh-CN"/>
              </w:rPr>
              <w:t xml:space="preserve">] </w:t>
            </w:r>
            <w:r w:rsidRPr="001A7C01">
              <w:t xml:space="preserve">the UE is not required to monitor an NPDCCH candidate in any subframe starting from </w:t>
            </w:r>
            <w:r w:rsidRPr="00B96D31">
              <w:rPr>
                <w:highlight w:val="yellow"/>
              </w:rPr>
              <w:t xml:space="preserve">subframe </w:t>
            </w:r>
            <w:r w:rsidRPr="00B96D31">
              <w:rPr>
                <w:i/>
                <w:highlight w:val="yellow"/>
              </w:rPr>
              <w:t>n+k-2</w:t>
            </w:r>
            <w:r w:rsidRPr="001A7C01">
              <w:t xml:space="preserve"> to </w:t>
            </w:r>
            <w:r w:rsidRPr="00B96D31">
              <w:rPr>
                <w:highlight w:val="yellow"/>
              </w:rPr>
              <w:t xml:space="preserve">subframe </w:t>
            </w:r>
            <w:r w:rsidRPr="00B96D31">
              <w:rPr>
                <w:i/>
                <w:highlight w:val="yellow"/>
              </w:rPr>
              <w:t>n+k-1</w:t>
            </w:r>
            <w:r w:rsidRPr="001A7C01">
              <w:t>;</w:t>
            </w:r>
            <w:r w:rsidRPr="00E60CDE">
              <w:t xml:space="preserve"> and</w:t>
            </w:r>
          </w:p>
          <w:p w14:paraId="2EB256EB" w14:textId="071BA1CC" w:rsidR="00790276" w:rsidRPr="00AB3193" w:rsidRDefault="00080FA6" w:rsidP="00790276">
            <w:pPr>
              <w:pStyle w:val="B1"/>
              <w:numPr>
                <w:ilvl w:val="0"/>
                <w:numId w:val="27"/>
              </w:numPr>
              <w:snapToGrid/>
              <w:ind w:left="576" w:hanging="288"/>
              <w:jc w:val="left"/>
              <w:textAlignment w:val="baseline"/>
            </w:pPr>
            <w:r>
              <w:rPr>
                <w:rFonts w:eastAsiaTheme="minorEastAsia"/>
                <w:lang w:eastAsia="zh-CN"/>
              </w:rPr>
              <w:t>[</w:t>
            </w:r>
            <w:r w:rsidRPr="0038014E">
              <w:rPr>
                <w:rFonts w:eastAsiaTheme="minorEastAsia"/>
                <w:color w:val="FF0000"/>
                <w:lang w:eastAsia="zh-CN"/>
              </w:rPr>
              <w:t xml:space="preserve">case </w:t>
            </w:r>
            <w:r>
              <w:rPr>
                <w:rFonts w:eastAsiaTheme="minorEastAsia"/>
                <w:color w:val="FF0000"/>
                <w:lang w:eastAsia="zh-CN"/>
              </w:rPr>
              <w:t>3</w:t>
            </w:r>
            <w:r w:rsidRPr="0038014E">
              <w:rPr>
                <w:rFonts w:eastAsiaTheme="minorEastAsia"/>
                <w:color w:val="FF0000"/>
                <w:lang w:eastAsia="zh-CN"/>
              </w:rPr>
              <w:t xml:space="preserve">: </w:t>
            </w:r>
            <w:r>
              <w:rPr>
                <w:rFonts w:eastAsiaTheme="minorEastAsia"/>
                <w:color w:val="FF0000"/>
                <w:lang w:eastAsia="zh-CN"/>
              </w:rPr>
              <w:t>long single NPUSCH when</w:t>
            </w:r>
            <w:r w:rsidR="008C5493">
              <w:rPr>
                <w:rFonts w:eastAsiaTheme="minorEastAsia"/>
                <w:color w:val="FF0000"/>
                <w:lang w:eastAsia="zh-CN"/>
              </w:rPr>
              <w:t xml:space="preserve"> MTBG or 2HARQ configured</w:t>
            </w:r>
            <w:r>
              <w:rPr>
                <w:rFonts w:eastAsiaTheme="minorEastAsia"/>
                <w:lang w:eastAsia="zh-CN"/>
              </w:rPr>
              <w:t>]</w:t>
            </w:r>
            <w:r w:rsidR="008C5493">
              <w:rPr>
                <w:rFonts w:eastAsiaTheme="minorEastAsia"/>
                <w:lang w:eastAsia="zh-CN"/>
              </w:rPr>
              <w:t xml:space="preserve"> </w:t>
            </w:r>
            <w:r w:rsidR="00790276" w:rsidRPr="00E60CDE">
              <w:t xml:space="preserve">the UE does not expect to receive a DCI Format N0 before subframe </w:t>
            </w:r>
            <w:r w:rsidR="00790276" w:rsidRPr="005631DA">
              <w:rPr>
                <w:i/>
                <w:highlight w:val="yellow"/>
              </w:rPr>
              <w:t>n</w:t>
            </w:r>
            <w:r w:rsidR="00790276" w:rsidRPr="005631DA">
              <w:rPr>
                <w:highlight w:val="yellow"/>
              </w:rPr>
              <w:t>+</w:t>
            </w:r>
            <w:r w:rsidR="00790276" w:rsidRPr="005631DA">
              <w:rPr>
                <w:i/>
                <w:highlight w:val="yellow"/>
              </w:rPr>
              <w:t>k</w:t>
            </w:r>
            <w:r w:rsidR="00790276" w:rsidRPr="005631DA">
              <w:rPr>
                <w:highlight w:val="yellow"/>
              </w:rPr>
              <w:t>-2</w:t>
            </w:r>
            <w:r w:rsidR="00790276" w:rsidRPr="00E60CDE">
              <w:t xml:space="preserve"> for which the corresponding NPUSCH format 1 transmission ends later than subframe </w:t>
            </w:r>
            <w:r w:rsidR="00790276" w:rsidRPr="005631DA">
              <w:rPr>
                <w:i/>
                <w:highlight w:val="yellow"/>
              </w:rPr>
              <w:t>n</w:t>
            </w:r>
            <w:r w:rsidR="00790276" w:rsidRPr="005631DA">
              <w:rPr>
                <w:highlight w:val="yellow"/>
              </w:rPr>
              <w:t>+</w:t>
            </w:r>
            <w:r w:rsidR="00790276" w:rsidRPr="005631DA">
              <w:rPr>
                <w:i/>
                <w:highlight w:val="yellow"/>
              </w:rPr>
              <w:t>k</w:t>
            </w:r>
            <w:r w:rsidR="00790276" w:rsidRPr="005631DA">
              <w:rPr>
                <w:highlight w:val="yellow"/>
              </w:rPr>
              <w:t>+255</w:t>
            </w:r>
            <w:r w:rsidR="00790276">
              <w:t xml:space="preserve"> if the corresponding </w:t>
            </w:r>
            <w:r w:rsidR="00790276">
              <w:rPr>
                <w:rFonts w:eastAsiaTheme="minorEastAsia"/>
                <w:lang w:eastAsia="zh-CN"/>
              </w:rPr>
              <w:t xml:space="preserve">NPDCCH </w:t>
            </w:r>
            <w:r w:rsidR="00790276" w:rsidRPr="00644209">
              <w:rPr>
                <w:rFonts w:eastAsiaTheme="minorEastAsia"/>
                <w:lang w:eastAsia="zh-CN"/>
              </w:rPr>
              <w:t xml:space="preserve">with DCI </w:t>
            </w:r>
            <w:r w:rsidR="00790276">
              <w:rPr>
                <w:rFonts w:eastAsiaTheme="minorEastAsia"/>
                <w:lang w:eastAsia="zh-CN"/>
              </w:rPr>
              <w:t>format N0 schedules one transport block</w:t>
            </w:r>
            <w:r w:rsidR="00790276" w:rsidRPr="00E60CDE">
              <w:t>.</w:t>
            </w:r>
            <w:r w:rsidR="00790276" w:rsidRPr="00AB3193">
              <w:t xml:space="preserve"> </w:t>
            </w:r>
          </w:p>
          <w:p w14:paraId="0ABD3D4E" w14:textId="77777777" w:rsidR="00790276" w:rsidRPr="001A7C01" w:rsidRDefault="00790276" w:rsidP="00790276">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18E59B33" w14:textId="77777777" w:rsidR="00790276" w:rsidRPr="001A7C01" w:rsidRDefault="00790276" w:rsidP="00790276">
            <w:r w:rsidRPr="001A7C01">
              <w:t>otherwise</w:t>
            </w:r>
          </w:p>
          <w:p w14:paraId="3B7FC068" w14:textId="6B342565" w:rsidR="00790276" w:rsidRDefault="00790276" w:rsidP="00790276">
            <w:pPr>
              <w:pStyle w:val="B1"/>
            </w:pPr>
            <w:r w:rsidRPr="001A7C01">
              <w:t>-</w:t>
            </w:r>
            <w:r w:rsidRPr="001A7C01">
              <w:tab/>
            </w:r>
            <w:r w:rsidR="008560A4">
              <w:rPr>
                <w:rFonts w:eastAsiaTheme="minorEastAsia"/>
                <w:lang w:eastAsia="zh-CN"/>
              </w:rPr>
              <w:t>[</w:t>
            </w:r>
            <w:r w:rsidR="008560A4" w:rsidRPr="0038014E">
              <w:rPr>
                <w:rFonts w:eastAsiaTheme="minorEastAsia"/>
                <w:color w:val="FF0000"/>
                <w:lang w:eastAsia="zh-CN"/>
              </w:rPr>
              <w:t xml:space="preserve">case </w:t>
            </w:r>
            <w:r w:rsidR="008560A4">
              <w:rPr>
                <w:rFonts w:eastAsiaTheme="minorEastAsia"/>
                <w:color w:val="FF0000"/>
                <w:lang w:eastAsia="zh-CN"/>
              </w:rPr>
              <w:t>4</w:t>
            </w:r>
            <w:r w:rsidR="008560A4" w:rsidRPr="0038014E">
              <w:rPr>
                <w:rFonts w:eastAsiaTheme="minorEastAsia"/>
                <w:color w:val="FF0000"/>
                <w:lang w:eastAsia="zh-CN"/>
              </w:rPr>
              <w:t xml:space="preserve">: </w:t>
            </w:r>
            <w:r w:rsidR="00FE159B">
              <w:rPr>
                <w:rFonts w:eastAsiaTheme="minorEastAsia"/>
                <w:color w:val="FF0000"/>
                <w:lang w:eastAsia="zh-CN"/>
              </w:rPr>
              <w:t>single NPUSCH scheduled by DCI format N0 or RAR</w:t>
            </w:r>
            <w:r w:rsidR="008560A4">
              <w:rPr>
                <w:rFonts w:eastAsiaTheme="minorEastAsia"/>
                <w:lang w:eastAsia="zh-CN"/>
              </w:rPr>
              <w:t>]</w:t>
            </w:r>
            <w:r w:rsidRPr="001A7C01">
              <w:t xml:space="preserve">if the NB-IoT UE detects NPDCCH with DCI Format N0 ending in subframe </w:t>
            </w:r>
            <w:r w:rsidRPr="001A7C01">
              <w:rPr>
                <w:i/>
              </w:rPr>
              <w:t>n</w:t>
            </w:r>
            <w:r w:rsidRPr="001A7C01">
              <w:t xml:space="preserve"> or receives a NPDSCH carrying a random access response grant ending in subframe </w:t>
            </w:r>
            <w:r w:rsidRPr="001A7C01">
              <w:rPr>
                <w:i/>
              </w:rPr>
              <w:t>n</w:t>
            </w:r>
            <w:r w:rsidRPr="001A7C01">
              <w:t xml:space="preserve">, and if the corresponding NPUSCH format 1 transmission starts from </w:t>
            </w:r>
            <w:r w:rsidRPr="001A7C01">
              <w:rPr>
                <w:i/>
              </w:rPr>
              <w:t>n+k</w:t>
            </w:r>
            <w:r w:rsidRPr="001A7C01">
              <w:t xml:space="preserve">, the UE is not required to monitor NPDCCH in any subframe starting from subframe </w:t>
            </w:r>
            <w:r w:rsidRPr="001A7C01">
              <w:rPr>
                <w:i/>
              </w:rPr>
              <w:t>n+1</w:t>
            </w:r>
            <w:r w:rsidRPr="001A7C01">
              <w:t xml:space="preserve"> to </w:t>
            </w:r>
            <w:r w:rsidRPr="00077E97">
              <w:rPr>
                <w:highlight w:val="yellow"/>
              </w:rPr>
              <w:t xml:space="preserve">subframe </w:t>
            </w:r>
            <w:r w:rsidRPr="00077E97">
              <w:rPr>
                <w:i/>
                <w:highlight w:val="yellow"/>
              </w:rPr>
              <w:t>n+k-1</w:t>
            </w:r>
            <w:r w:rsidRPr="001A7C01">
              <w:t xml:space="preserve">. </w:t>
            </w:r>
          </w:p>
          <w:p w14:paraId="2F051732" w14:textId="77777777" w:rsidR="00790276" w:rsidRPr="001A7C01" w:rsidRDefault="00790276" w:rsidP="00790276">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r w:rsidRPr="00DA362E">
              <w:rPr>
                <w:i/>
              </w:rPr>
              <w:t>n+k</w:t>
            </w:r>
            <w:r w:rsidRPr="00DA362E">
              <w:t xml:space="preserve">, the UE is not required to monitor NPDCCH in any subframe starting from subframe </w:t>
            </w:r>
            <w:r w:rsidRPr="00DA362E">
              <w:rPr>
                <w:i/>
              </w:rPr>
              <w:t>n+1</w:t>
            </w:r>
            <w:r w:rsidRPr="00DA362E">
              <w:t xml:space="preserve"> to subframe </w:t>
            </w:r>
            <w:r w:rsidRPr="00DA362E">
              <w:rPr>
                <w:i/>
              </w:rPr>
              <w:t>n+k</w:t>
            </w:r>
            <w:r w:rsidRPr="00DA362E">
              <w:t>.</w:t>
            </w:r>
          </w:p>
          <w:p w14:paraId="7157A297" w14:textId="77777777" w:rsidR="00790276" w:rsidRPr="001A7C01" w:rsidRDefault="00790276" w:rsidP="00790276">
            <w:r w:rsidRPr="001A7C01">
              <w:t xml:space="preserve">For a NPDCCH UE-specific search space, if a NB-IoT UE is configured with higher layer parameter </w:t>
            </w:r>
            <w:r w:rsidRPr="001A7C01">
              <w:rPr>
                <w:i/>
              </w:rPr>
              <w:t>twoHARQ-</w:t>
            </w:r>
            <w:r w:rsidRPr="001A7C01">
              <w:rPr>
                <w:i/>
              </w:rPr>
              <w:lastRenderedPageBreak/>
              <w:t>ProcessesConfig</w:t>
            </w:r>
            <w:r w:rsidRPr="001A7C01">
              <w:t xml:space="preserve"> </w:t>
            </w:r>
            <w:r>
              <w:t xml:space="preserve">or </w:t>
            </w:r>
            <w:r w:rsidRPr="00806DFF">
              <w:rPr>
                <w:rFonts w:eastAsia="DengXian"/>
                <w:i/>
              </w:rPr>
              <w:t>np</w:t>
            </w:r>
            <w:r>
              <w:rPr>
                <w:rFonts w:eastAsia="DengXian"/>
                <w:i/>
              </w:rPr>
              <w:t>d</w:t>
            </w:r>
            <w:r w:rsidRPr="00806DFF">
              <w:rPr>
                <w:rFonts w:eastAsia="DengXian"/>
                <w:i/>
              </w:rPr>
              <w:t>sch-MultiTB-Confi</w:t>
            </w:r>
            <w:r>
              <w:rPr>
                <w:rFonts w:eastAsia="DengXian"/>
                <w:i/>
              </w:rPr>
              <w:t>g</w:t>
            </w:r>
          </w:p>
          <w:p w14:paraId="4A057B5B" w14:textId="77777777" w:rsidR="00790276" w:rsidRDefault="00790276" w:rsidP="00790276">
            <w:pPr>
              <w:pStyle w:val="B1"/>
            </w:pPr>
            <w:r w:rsidRPr="001A7C01">
              <w:t>-</w:t>
            </w:r>
            <w:r w:rsidRPr="001A7C01">
              <w:tab/>
              <w:t xml:space="preserve">and if the NB-IoT UE detects NPDCCH with DCI Format N1 ending in subframe </w:t>
            </w:r>
            <w:r w:rsidRPr="001A7C01">
              <w:rPr>
                <w:i/>
              </w:rPr>
              <w:t>n</w:t>
            </w:r>
            <w:r w:rsidRPr="001A7C01">
              <w:t xml:space="preserve">, and if a NPDSCH transmission starts from </w:t>
            </w:r>
            <w:r w:rsidRPr="001A7C01">
              <w:rPr>
                <w:i/>
              </w:rPr>
              <w:t>n+k</w:t>
            </w:r>
            <w:r w:rsidRPr="001A7C01">
              <w:t xml:space="preserve">, </w:t>
            </w:r>
          </w:p>
          <w:p w14:paraId="4F5A3FAE" w14:textId="77777777" w:rsidR="00790276" w:rsidRDefault="00790276" w:rsidP="00790276">
            <w:pPr>
              <w:pStyle w:val="B2"/>
            </w:pPr>
            <w:r>
              <w:t>-</w:t>
            </w:r>
            <w:r>
              <w:tab/>
              <w:t xml:space="preserve">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N1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eastAsia="SimSun" w:hint="eastAsia"/>
                <w:lang w:eastAsia="zh-CN"/>
              </w:rPr>
              <w:t xml:space="preserve"> determined by the </w:t>
            </w:r>
            <w:r>
              <w:rPr>
                <w:rFonts w:hint="eastAsia"/>
                <w:lang w:eastAsia="zh-CN"/>
              </w:rPr>
              <w:t>Number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w:t>
            </w:r>
            <w:r w:rsidRPr="006C3145">
              <w:rPr>
                <w:lang w:eastAsia="zh-CN"/>
              </w:rPr>
              <w:t xml:space="preserve"> </w:t>
            </w:r>
            <w:r w:rsidRPr="00AD43D8">
              <w:rPr>
                <w:lang w:eastAsia="zh-CN"/>
              </w:rPr>
              <w:t xml:space="preserve">the UE is not required to monitor an NPDCCH candidate in any subframe starting from subframe </w:t>
            </w:r>
            <w:r w:rsidRPr="00AD43D8">
              <w:rPr>
                <w:i/>
                <w:lang w:eastAsia="zh-CN"/>
              </w:rPr>
              <w:t>n+1</w:t>
            </w:r>
            <w:r w:rsidRPr="00AD43D8">
              <w:rPr>
                <w:lang w:eastAsia="zh-CN"/>
              </w:rPr>
              <w:t xml:space="preserve"> to subframe </w:t>
            </w:r>
            <w:r w:rsidRPr="00AD43D8">
              <w:rPr>
                <w:i/>
                <w:lang w:eastAsia="zh-CN"/>
              </w:rPr>
              <w:t>n+k-1</w:t>
            </w:r>
            <w:r w:rsidRPr="001A7C01">
              <w:t>;</w:t>
            </w:r>
            <w:r w:rsidRPr="00E60CDE">
              <w:t xml:space="preserve"> </w:t>
            </w:r>
          </w:p>
          <w:p w14:paraId="5449C615" w14:textId="77777777" w:rsidR="00790276" w:rsidRPr="001A7C01" w:rsidRDefault="00790276" w:rsidP="00790276">
            <w:pPr>
              <w:pStyle w:val="B2"/>
            </w:pPr>
            <w:r>
              <w:t>-</w:t>
            </w:r>
            <w:r>
              <w:tab/>
              <w:t xml:space="preserve">otherwise, </w:t>
            </w:r>
            <w:r w:rsidRPr="001A7C01">
              <w:t xml:space="preserve">the UE is not required to monitor an NPDCCH candidate in any subframe starting from subframe </w:t>
            </w:r>
            <w:r w:rsidRPr="001A7C01">
              <w:rPr>
                <w:i/>
              </w:rPr>
              <w:t>n+k-2</w:t>
            </w:r>
            <w:r w:rsidRPr="001A7C01">
              <w:t xml:space="preserve"> to subframe </w:t>
            </w:r>
            <w:r w:rsidRPr="001A7C01">
              <w:rPr>
                <w:i/>
              </w:rPr>
              <w:t>n+k-1</w:t>
            </w:r>
            <w:r w:rsidRPr="001A7C01">
              <w:t>;</w:t>
            </w:r>
          </w:p>
          <w:p w14:paraId="2D410599" w14:textId="77777777" w:rsidR="00790276" w:rsidRPr="001A7C01" w:rsidRDefault="00790276" w:rsidP="00790276">
            <w:r w:rsidRPr="001A7C01">
              <w:t>otherwise</w:t>
            </w:r>
          </w:p>
          <w:p w14:paraId="32807CA0" w14:textId="77777777" w:rsidR="00790276" w:rsidRPr="001A7C01" w:rsidRDefault="00790276" w:rsidP="00790276">
            <w:pPr>
              <w:pStyle w:val="B1"/>
            </w:pPr>
            <w:r w:rsidRPr="001A7C01">
              <w:t>-</w:t>
            </w:r>
            <w:r w:rsidRPr="001A7C01">
              <w:tab/>
              <w:t xml:space="preserve">if the NB-IoT UE detects NPDCCH with DCI Format N1 or N2 ending in subframe </w:t>
            </w:r>
            <w:r w:rsidRPr="001A7C01">
              <w:rPr>
                <w:i/>
              </w:rPr>
              <w:t>n</w:t>
            </w:r>
            <w:r w:rsidRPr="001A7C01">
              <w:t xml:space="preserve">, and if the corresponding NPDSCH transmission starts from </w:t>
            </w:r>
            <w:r w:rsidRPr="001A7C01">
              <w:rPr>
                <w:i/>
              </w:rPr>
              <w:t>n+k</w:t>
            </w:r>
            <w:r w:rsidRPr="001A7C01">
              <w:t xml:space="preserve">, the UE is not required to monitor NPDCCH in any subframe starting from subframe </w:t>
            </w:r>
            <w:r w:rsidRPr="001A7C01">
              <w:rPr>
                <w:i/>
              </w:rPr>
              <w:t>n+1</w:t>
            </w:r>
            <w:r w:rsidRPr="001A7C01">
              <w:t xml:space="preserve"> to subframe </w:t>
            </w:r>
            <w:r w:rsidRPr="001A7C01">
              <w:rPr>
                <w:i/>
              </w:rPr>
              <w:t>n+k-1</w:t>
            </w:r>
            <w:r w:rsidRPr="001A7C01">
              <w:t>.</w:t>
            </w:r>
          </w:p>
          <w:p w14:paraId="0639C8E4" w14:textId="77777777" w:rsidR="00790276" w:rsidRDefault="00790276" w:rsidP="00790276">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and if the corresponding NPDSCH transmission starts from </w:t>
            </w:r>
            <w:r w:rsidRPr="001A7C01">
              <w:rPr>
                <w:i/>
              </w:rPr>
              <w:t>n+k,</w:t>
            </w:r>
            <w:r w:rsidRPr="001A7C01">
              <w:t xml:space="preserve"> and </w:t>
            </w:r>
          </w:p>
          <w:p w14:paraId="71DC803B" w14:textId="6337B33C" w:rsidR="00790276" w:rsidRPr="00AB3193" w:rsidRDefault="00790276" w:rsidP="00790276">
            <w:pPr>
              <w:pStyle w:val="B1"/>
              <w:rPr>
                <w:lang w:eastAsia="zh-CN"/>
              </w:rPr>
            </w:pPr>
            <w:r>
              <w:t>-</w:t>
            </w:r>
            <w:r>
              <w:tab/>
            </w:r>
            <w:r w:rsidR="00180B72">
              <w:rPr>
                <w:rFonts w:eastAsiaTheme="minorEastAsia"/>
                <w:lang w:eastAsia="zh-CN"/>
              </w:rPr>
              <w:t>[</w:t>
            </w:r>
            <w:r w:rsidR="00180B72" w:rsidRPr="0038014E">
              <w:rPr>
                <w:rFonts w:eastAsiaTheme="minorEastAsia"/>
                <w:color w:val="FF0000"/>
                <w:lang w:eastAsia="zh-CN"/>
              </w:rPr>
              <w:t xml:space="preserve">case </w:t>
            </w:r>
            <w:r w:rsidR="00180B72">
              <w:rPr>
                <w:rFonts w:eastAsiaTheme="minorEastAsia"/>
                <w:color w:val="FF0000"/>
                <w:lang w:eastAsia="zh-CN"/>
              </w:rPr>
              <w:t>5</w:t>
            </w:r>
            <w:r w:rsidR="00180B72" w:rsidRPr="0038014E">
              <w:rPr>
                <w:rFonts w:eastAsiaTheme="minorEastAsia"/>
                <w:color w:val="FF0000"/>
                <w:lang w:eastAsia="zh-CN"/>
              </w:rPr>
              <w:t xml:space="preserve">: </w:t>
            </w:r>
            <w:r w:rsidR="00180B72">
              <w:rPr>
                <w:rFonts w:eastAsiaTheme="minorEastAsia"/>
                <w:color w:val="FF0000"/>
                <w:lang w:eastAsia="zh-CN"/>
              </w:rPr>
              <w:t>NPUSCH format 2</w:t>
            </w:r>
            <w:r w:rsidR="006773E1">
              <w:rPr>
                <w:rFonts w:eastAsiaTheme="minorEastAsia"/>
                <w:color w:val="FF0000"/>
                <w:lang w:eastAsia="zh-CN"/>
              </w:rPr>
              <w:t xml:space="preserve"> in response to DCI format N1</w:t>
            </w:r>
            <w:r w:rsidR="00180B72">
              <w:rPr>
                <w:rFonts w:eastAsiaTheme="minorEastAsia"/>
                <w:lang w:eastAsia="zh-CN"/>
              </w:rPr>
              <w:t>]</w:t>
            </w:r>
            <w:r w:rsidR="006773E1">
              <w:rPr>
                <w:rFonts w:eastAsiaTheme="minorEastAsia"/>
                <w:lang w:eastAsia="zh-CN"/>
              </w:rPr>
              <w:t xml:space="preserve"> </w:t>
            </w:r>
            <w:r>
              <w:t xml:space="preserve">for FDD, </w:t>
            </w:r>
            <w:r w:rsidRPr="001A7C01">
              <w:t xml:space="preserve">if the corresponding NPUSCH </w:t>
            </w:r>
            <w:r w:rsidRPr="001A7C01">
              <w:rPr>
                <w:rFonts w:hint="eastAsia"/>
              </w:rPr>
              <w:t xml:space="preserve">format 2 </w:t>
            </w:r>
            <w:r w:rsidRPr="001A7C01">
              <w:t xml:space="preserve">transmission starts from </w:t>
            </w:r>
            <w:r w:rsidRPr="001A7C01">
              <w:rPr>
                <w:rFonts w:hint="eastAsia"/>
                <w:lang w:eastAsia="zh-CN"/>
              </w:rPr>
              <w:t xml:space="preserve">subframe </w:t>
            </w:r>
            <w:r w:rsidRPr="001A7C01">
              <w:rPr>
                <w:i/>
              </w:rPr>
              <w:t>n+m</w:t>
            </w:r>
            <w:r w:rsidRPr="001A7C01">
              <w:t xml:space="preserve"> the UE is not required to monitor NPDCCH in any subframe starting from subframe </w:t>
            </w:r>
            <w:r w:rsidRPr="001A7C01">
              <w:rPr>
                <w:i/>
              </w:rPr>
              <w:t>n+ k</w:t>
            </w:r>
            <w:r w:rsidRPr="001A7C01">
              <w:t xml:space="preserve"> to </w:t>
            </w:r>
            <w:r w:rsidRPr="0091289A">
              <w:rPr>
                <w:highlight w:val="yellow"/>
              </w:rPr>
              <w:t xml:space="preserve">subframe </w:t>
            </w:r>
            <w:r w:rsidRPr="0091289A">
              <w:rPr>
                <w:i/>
                <w:highlight w:val="yellow"/>
              </w:rPr>
              <w:t>n+m-1</w:t>
            </w:r>
            <w:r w:rsidRPr="001A7C01">
              <w:t>.</w:t>
            </w:r>
            <w:r w:rsidRPr="00AB3193">
              <w:rPr>
                <w:lang w:eastAsia="zh-CN"/>
              </w:rPr>
              <w:t xml:space="preserve"> </w:t>
            </w:r>
          </w:p>
          <w:p w14:paraId="33305A7C" w14:textId="77777777" w:rsidR="00790276" w:rsidRPr="001A7C01" w:rsidRDefault="00790276" w:rsidP="00790276">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610C150C" w14:textId="77777777" w:rsidR="00790276" w:rsidRDefault="00790276" w:rsidP="00790276">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Pr="001A7C01">
              <w:rPr>
                <w:lang w:eastAsia="zh-CN"/>
              </w:rPr>
              <w:t>"</w:t>
            </w:r>
            <w:r w:rsidRPr="001A7C01">
              <w:rPr>
                <w:rFonts w:hint="eastAsia"/>
                <w:lang w:eastAsia="zh-CN"/>
              </w:rPr>
              <w:t>PDCCH order</w:t>
            </w:r>
            <w:r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14:paraId="27904A92" w14:textId="0DCCB7B1" w:rsidR="00790276" w:rsidRPr="00AB3193" w:rsidRDefault="00790276" w:rsidP="00790276">
            <w:pPr>
              <w:pStyle w:val="B1"/>
              <w:rPr>
                <w:lang w:eastAsia="zh-CN"/>
              </w:rPr>
            </w:pPr>
            <w:r>
              <w:t>-</w:t>
            </w:r>
            <w:r>
              <w:tab/>
            </w:r>
            <w:r w:rsidR="001248D5">
              <w:rPr>
                <w:rFonts w:eastAsiaTheme="minorEastAsia"/>
                <w:lang w:eastAsia="zh-CN"/>
              </w:rPr>
              <w:t>[</w:t>
            </w:r>
            <w:r w:rsidR="001248D5" w:rsidRPr="0038014E">
              <w:rPr>
                <w:rFonts w:eastAsiaTheme="minorEastAsia"/>
                <w:color w:val="FF0000"/>
                <w:lang w:eastAsia="zh-CN"/>
              </w:rPr>
              <w:t xml:space="preserve">case </w:t>
            </w:r>
            <w:r w:rsidR="001248D5">
              <w:rPr>
                <w:rFonts w:eastAsiaTheme="minorEastAsia"/>
                <w:color w:val="FF0000"/>
                <w:lang w:eastAsia="zh-CN"/>
              </w:rPr>
              <w:t>6</w:t>
            </w:r>
            <w:r w:rsidR="001248D5" w:rsidRPr="0038014E">
              <w:rPr>
                <w:rFonts w:eastAsiaTheme="minorEastAsia"/>
                <w:color w:val="FF0000"/>
                <w:lang w:eastAsia="zh-CN"/>
              </w:rPr>
              <w:t xml:space="preserve">: </w:t>
            </w:r>
            <w:r w:rsidR="001248D5">
              <w:rPr>
                <w:rFonts w:eastAsiaTheme="minorEastAsia"/>
                <w:color w:val="FF0000"/>
                <w:lang w:eastAsia="zh-CN"/>
              </w:rPr>
              <w:t>NPRACH in response to PDCCH order</w:t>
            </w:r>
            <w:r w:rsidR="001248D5">
              <w:rPr>
                <w:rFonts w:eastAsiaTheme="minorEastAsia"/>
                <w:lang w:eastAsia="zh-CN"/>
              </w:rPr>
              <w:t>]</w:t>
            </w:r>
            <w:r w:rsidR="000E2200">
              <w:rPr>
                <w:rFonts w:eastAsiaTheme="minorEastAsia"/>
                <w:lang w:eastAsia="zh-CN"/>
              </w:rPr>
              <w:t xml:space="preserve"> </w:t>
            </w:r>
            <w:r>
              <w:t xml:space="preserve">for FDD, </w:t>
            </w:r>
            <w:r w:rsidRPr="001A7C01">
              <w:t>if the corresponding NP</w:t>
            </w:r>
            <w:r w:rsidRPr="001A7C01">
              <w:rPr>
                <w:rFonts w:hint="eastAsia"/>
                <w:lang w:eastAsia="zh-CN"/>
              </w:rPr>
              <w:t>RACH</w:t>
            </w:r>
            <w:r w:rsidRPr="001A7C01">
              <w:rPr>
                <w:rFonts w:hint="eastAsia"/>
              </w:rPr>
              <w:t xml:space="preserve"> </w:t>
            </w:r>
            <w:r w:rsidRPr="001A7C01">
              <w:t xml:space="preserve">transmission starts from </w:t>
            </w:r>
            <w:r w:rsidRPr="001A7C01">
              <w:rPr>
                <w:rFonts w:hint="eastAsia"/>
                <w:lang w:eastAsia="zh-CN"/>
              </w:rPr>
              <w:t xml:space="preserve">subframe </w:t>
            </w:r>
            <w:r w:rsidRPr="001A7C01">
              <w:rPr>
                <w:i/>
              </w:rPr>
              <w:t>n+k</w:t>
            </w:r>
            <w:r w:rsidRPr="001A7C01">
              <w:t xml:space="preserve">, the UE is not required to monitor NPDCCH in any subframe starting from subframe </w:t>
            </w:r>
            <w:r w:rsidRPr="001A7C01">
              <w:rPr>
                <w:i/>
              </w:rPr>
              <w:t xml:space="preserve">n+1 </w:t>
            </w:r>
            <w:r w:rsidRPr="001A7C01">
              <w:t xml:space="preserve">to </w:t>
            </w:r>
            <w:r w:rsidRPr="00C50F5B">
              <w:rPr>
                <w:highlight w:val="yellow"/>
              </w:rPr>
              <w:t xml:space="preserve">subframe </w:t>
            </w:r>
            <w:r w:rsidRPr="00C50F5B">
              <w:rPr>
                <w:i/>
                <w:highlight w:val="yellow"/>
              </w:rPr>
              <w:t>n+k-1</w:t>
            </w:r>
            <w:r w:rsidRPr="001A7C01">
              <w:t>.</w:t>
            </w:r>
            <w:r w:rsidRPr="00AB3193">
              <w:rPr>
                <w:lang w:eastAsia="zh-CN"/>
              </w:rPr>
              <w:t xml:space="preserve"> </w:t>
            </w:r>
          </w:p>
          <w:p w14:paraId="65899B61" w14:textId="77777777" w:rsidR="00790276" w:rsidRPr="001A7C01" w:rsidRDefault="00790276" w:rsidP="00790276">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n+k</w:t>
            </w:r>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14:paraId="6B1AB7FF" w14:textId="77777777" w:rsidR="00790276" w:rsidRPr="001A7C01" w:rsidRDefault="00790276" w:rsidP="00790276">
            <w:r w:rsidRPr="001A7C01">
              <w:t xml:space="preserve">If a NB-IoT UE is configured with higher layer parameter </w:t>
            </w:r>
            <w:r w:rsidRPr="001A7C01">
              <w:rPr>
                <w:i/>
              </w:rPr>
              <w:t>twoHARQ-ProcessesConfig</w:t>
            </w:r>
          </w:p>
          <w:p w14:paraId="7B1190B8" w14:textId="77777777" w:rsidR="00790276" w:rsidRPr="001A7C01" w:rsidRDefault="00790276" w:rsidP="00790276">
            <w:pPr>
              <w:pStyle w:val="B1"/>
            </w:pPr>
            <w:r w:rsidRPr="001A7C01">
              <w:t>-</w:t>
            </w:r>
            <w:r w:rsidRPr="001A7C01">
              <w:tab/>
              <w:t xml:space="preserve">and if the UE has a NPUSCH transmission ending in subframe </w:t>
            </w:r>
            <w:r w:rsidRPr="001A7C01">
              <w:rPr>
                <w:i/>
              </w:rPr>
              <w:t>n</w:t>
            </w:r>
            <w:r w:rsidRPr="001A7C01">
              <w:t>,</w:t>
            </w:r>
          </w:p>
          <w:p w14:paraId="6BE9D003" w14:textId="77777777" w:rsidR="00790276" w:rsidRPr="00CF256D" w:rsidRDefault="00790276" w:rsidP="00790276">
            <w:pPr>
              <w:pStyle w:val="B2"/>
            </w:pPr>
            <w:r w:rsidRPr="001A7C01">
              <w:t>-</w:t>
            </w:r>
            <w:r w:rsidRPr="001A7C01">
              <w:tab/>
              <w:t>the UE is not required to receive transmission</w:t>
            </w:r>
            <w:r>
              <w:t>s in the Type B half-duplex guard periods as specified in [3]for FDD</w:t>
            </w:r>
            <w:r w:rsidRPr="001A7C01" w:rsidDel="00CF256D">
              <w:t xml:space="preserve"> </w:t>
            </w:r>
            <w:r w:rsidRPr="003D038A">
              <w:lastRenderedPageBreak/>
              <w:t>; and</w:t>
            </w:r>
          </w:p>
          <w:p w14:paraId="03DDF5F5" w14:textId="5B15B6EF" w:rsidR="00790276" w:rsidRPr="001A7C01" w:rsidRDefault="00790276" w:rsidP="00790276">
            <w:pPr>
              <w:pStyle w:val="B2"/>
            </w:pPr>
            <w:r w:rsidRPr="001A7C01">
              <w:t>-</w:t>
            </w:r>
            <w:r w:rsidRPr="001A7C01">
              <w:tab/>
            </w:r>
            <w:r w:rsidR="00951A34">
              <w:rPr>
                <w:rFonts w:eastAsiaTheme="minorEastAsia"/>
                <w:lang w:eastAsia="zh-CN"/>
              </w:rPr>
              <w:t>[</w:t>
            </w:r>
            <w:r w:rsidR="00951A34" w:rsidRPr="0038014E">
              <w:rPr>
                <w:rFonts w:eastAsiaTheme="minorEastAsia"/>
                <w:color w:val="FF0000"/>
                <w:lang w:eastAsia="zh-CN"/>
              </w:rPr>
              <w:t xml:space="preserve">case </w:t>
            </w:r>
            <w:r w:rsidR="00951A34">
              <w:rPr>
                <w:rFonts w:eastAsiaTheme="minorEastAsia"/>
                <w:color w:val="FF0000"/>
                <w:lang w:eastAsia="zh-CN"/>
              </w:rPr>
              <w:t>7</w:t>
            </w:r>
            <w:r w:rsidR="00951A34" w:rsidRPr="0038014E">
              <w:rPr>
                <w:rFonts w:eastAsiaTheme="minorEastAsia"/>
                <w:color w:val="FF0000"/>
                <w:lang w:eastAsia="zh-CN"/>
              </w:rPr>
              <w:t xml:space="preserve">: </w:t>
            </w:r>
            <w:r w:rsidR="002B6908">
              <w:rPr>
                <w:rFonts w:eastAsiaTheme="minorEastAsia"/>
                <w:color w:val="FF0000"/>
                <w:lang w:eastAsia="zh-CN"/>
              </w:rPr>
              <w:t>NPUSCH with same HARQ process when 2 HARQ configured</w:t>
            </w:r>
            <w:r w:rsidR="00951A34">
              <w:rPr>
                <w:rFonts w:eastAsiaTheme="minorEastAsia"/>
                <w:lang w:eastAsia="zh-CN"/>
              </w:rPr>
              <w:t xml:space="preserve">] </w:t>
            </w:r>
            <w:r w:rsidRPr="001A7C01">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w:t>
            </w:r>
            <w:r w:rsidRPr="00843FA3">
              <w:rPr>
                <w:highlight w:val="yellow"/>
              </w:rPr>
              <w:t>n+1</w:t>
            </w:r>
            <w:r w:rsidRPr="001A7C01">
              <w:t xml:space="preserve"> to subframe </w:t>
            </w:r>
            <w:r w:rsidRPr="00843FA3">
              <w:rPr>
                <w:highlight w:val="yellow"/>
              </w:rPr>
              <w:t>n+3</w:t>
            </w:r>
            <w:r w:rsidRPr="001A7C01">
              <w:rPr>
                <w:i/>
              </w:rPr>
              <w:t>;</w:t>
            </w:r>
          </w:p>
          <w:p w14:paraId="75317D03" w14:textId="77777777" w:rsidR="00790276" w:rsidRDefault="00790276" w:rsidP="00790276">
            <w:r w:rsidRPr="00A900DA">
              <w:t xml:space="preserve">else if the UE is not </w:t>
            </w:r>
            <w:r>
              <w:t>using</w:t>
            </w:r>
            <w:r w:rsidRPr="00A900DA">
              <w:t xml:space="preserve"> higher layer parameter </w:t>
            </w:r>
            <w:r w:rsidRPr="00A900DA">
              <w:rPr>
                <w:i/>
              </w:rPr>
              <w:t>edt-</w:t>
            </w:r>
            <w:r>
              <w:rPr>
                <w:i/>
              </w:rPr>
              <w:t>P</w:t>
            </w:r>
            <w:r w:rsidRPr="00A900DA">
              <w:rPr>
                <w:i/>
              </w:rPr>
              <w:t>arameters</w:t>
            </w:r>
            <w:r w:rsidRPr="00A900DA">
              <w:rPr>
                <w:rFonts w:eastAsia="MS Mincho"/>
              </w:rPr>
              <w:t xml:space="preserve"> or if </w:t>
            </w:r>
            <w:r w:rsidRPr="00A900DA">
              <w:t xml:space="preserve">the UE is </w:t>
            </w:r>
            <w:r>
              <w:t>using</w:t>
            </w:r>
            <w:r w:rsidRPr="00A900DA">
              <w:t xml:space="preserve"> higher layer parameter </w:t>
            </w:r>
            <w:r w:rsidRPr="00A900DA">
              <w:rPr>
                <w:i/>
              </w:rPr>
              <w:t>edt-</w:t>
            </w:r>
            <w:r>
              <w:rPr>
                <w:i/>
              </w:rPr>
              <w:t>P</w:t>
            </w:r>
            <w:r w:rsidRPr="00A900DA">
              <w:rPr>
                <w:i/>
              </w:rPr>
              <w:t xml:space="preserve">arameters </w:t>
            </w:r>
            <w:r w:rsidRPr="00A900DA">
              <w:t xml:space="preserve">and </w:t>
            </w:r>
            <w:r w:rsidRPr="00A900DA">
              <w:rPr>
                <w:position w:val="-12"/>
                <w:lang w:val="en-GB"/>
              </w:rPr>
              <w:object w:dxaOrig="1200" w:dyaOrig="380" w14:anchorId="213E4D3D">
                <v:shape id="_x0000_i1033" type="#_x0000_t75" style="width:57.75pt;height:14.25pt" o:ole="">
                  <v:imagedata r:id="rId35" o:title=""/>
                </v:shape>
                <o:OLEObject Type="Embed" ProgID="Equation.DSMT4" ShapeID="_x0000_i1033" DrawAspect="Content" ObjectID="_1696188998" r:id="rId36"/>
              </w:object>
            </w:r>
            <w:r w:rsidRPr="00A900DA">
              <w:t xml:space="preserve"> </w:t>
            </w:r>
          </w:p>
          <w:p w14:paraId="0695C119" w14:textId="18943CD5" w:rsidR="00790276" w:rsidRDefault="00790276" w:rsidP="00790276">
            <w:pPr>
              <w:pStyle w:val="B1"/>
            </w:pPr>
            <w:r w:rsidRPr="001A7C01">
              <w:t>-</w:t>
            </w:r>
            <w:r w:rsidRPr="001A7C01">
              <w:tab/>
            </w:r>
            <w:r w:rsidR="007D5E33">
              <w:rPr>
                <w:rFonts w:eastAsiaTheme="minorEastAsia"/>
                <w:lang w:eastAsia="zh-CN"/>
              </w:rPr>
              <w:t>[</w:t>
            </w:r>
            <w:r w:rsidR="007D5E33" w:rsidRPr="0038014E">
              <w:rPr>
                <w:rFonts w:eastAsiaTheme="minorEastAsia"/>
                <w:color w:val="FF0000"/>
                <w:lang w:eastAsia="zh-CN"/>
              </w:rPr>
              <w:t xml:space="preserve">case </w:t>
            </w:r>
            <w:r w:rsidR="007D5E33">
              <w:rPr>
                <w:rFonts w:eastAsiaTheme="minorEastAsia"/>
                <w:color w:val="FF0000"/>
                <w:lang w:eastAsia="zh-CN"/>
              </w:rPr>
              <w:t>8</w:t>
            </w:r>
            <w:r w:rsidR="007D5E33" w:rsidRPr="0038014E">
              <w:rPr>
                <w:rFonts w:eastAsiaTheme="minorEastAsia"/>
                <w:color w:val="FF0000"/>
                <w:lang w:eastAsia="zh-CN"/>
              </w:rPr>
              <w:t xml:space="preserve">: </w:t>
            </w:r>
            <w:r w:rsidR="0078341F">
              <w:rPr>
                <w:rFonts w:eastAsiaTheme="minorEastAsia"/>
                <w:color w:val="FF0000"/>
                <w:lang w:eastAsia="zh-CN"/>
              </w:rPr>
              <w:t>subframes after NPUSCH processing</w:t>
            </w:r>
            <w:r w:rsidR="007D5E33">
              <w:rPr>
                <w:rFonts w:eastAsiaTheme="minorEastAsia"/>
                <w:lang w:eastAsia="zh-CN"/>
              </w:rPr>
              <w:t xml:space="preserve">] </w:t>
            </w:r>
            <w:r w:rsidRPr="001A7C01">
              <w:t xml:space="preserve">if the NB-IoT UE has a NPUSCH transmission ending in subframe </w:t>
            </w:r>
            <w:r w:rsidRPr="001A7C01">
              <w:rPr>
                <w:i/>
              </w:rPr>
              <w:t>n</w:t>
            </w:r>
            <w:r w:rsidRPr="001A7C01">
              <w:t xml:space="preserve"> , the UE is not required to monitor NPDCCH in any subframe starting from subframe </w:t>
            </w:r>
            <w:r w:rsidRPr="0050475A">
              <w:rPr>
                <w:i/>
                <w:highlight w:val="yellow"/>
              </w:rPr>
              <w:t>n+1</w:t>
            </w:r>
            <w:r w:rsidRPr="001A7C01">
              <w:rPr>
                <w:i/>
              </w:rPr>
              <w:t xml:space="preserve"> </w:t>
            </w:r>
            <w:r w:rsidRPr="001A7C01">
              <w:t xml:space="preserve">to subframe </w:t>
            </w:r>
            <w:r w:rsidRPr="0050475A">
              <w:rPr>
                <w:i/>
                <w:highlight w:val="yellow"/>
              </w:rPr>
              <w:t>n+3</w:t>
            </w:r>
            <w:r w:rsidRPr="001A7C01">
              <w:t xml:space="preserve">. </w:t>
            </w:r>
          </w:p>
          <w:p w14:paraId="3A1D89DD" w14:textId="77777777" w:rsidR="00790276" w:rsidRPr="0017779F" w:rsidRDefault="00790276" w:rsidP="00790276">
            <w:pPr>
              <w:rPr>
                <w:lang w:eastAsia="zh-CN"/>
              </w:rPr>
            </w:pPr>
            <w:r w:rsidRPr="0017779F">
              <w:rPr>
                <w:lang w:eastAsia="zh-CN"/>
              </w:rPr>
              <w:t>o</w:t>
            </w:r>
            <w:r w:rsidRPr="0017779F">
              <w:rPr>
                <w:rFonts w:hint="eastAsia"/>
                <w:lang w:eastAsia="zh-CN"/>
              </w:rPr>
              <w:t>therwise</w:t>
            </w:r>
            <w:r>
              <w:rPr>
                <w:lang w:eastAsia="zh-CN"/>
              </w:rPr>
              <w:t>,</w:t>
            </w:r>
          </w:p>
          <w:p w14:paraId="1A3EBC74" w14:textId="1FEA3BF8" w:rsidR="00790276" w:rsidRPr="001A7C01" w:rsidRDefault="00790276" w:rsidP="00790276">
            <w:pPr>
              <w:pStyle w:val="B1"/>
            </w:pPr>
            <w:r w:rsidRPr="00F26B3C">
              <w:t>-</w:t>
            </w:r>
            <w:r w:rsidRPr="00F26B3C">
              <w:tab/>
            </w:r>
            <w:r w:rsidR="00675DD9">
              <w:rPr>
                <w:rFonts w:eastAsiaTheme="minorEastAsia"/>
                <w:lang w:eastAsia="zh-CN"/>
              </w:rPr>
              <w:t>[</w:t>
            </w:r>
            <w:r w:rsidR="00675DD9" w:rsidRPr="0038014E">
              <w:rPr>
                <w:rFonts w:eastAsiaTheme="minorEastAsia"/>
                <w:color w:val="FF0000"/>
                <w:lang w:eastAsia="zh-CN"/>
              </w:rPr>
              <w:t xml:space="preserve">case </w:t>
            </w:r>
            <w:r w:rsidR="00675DD9">
              <w:rPr>
                <w:rFonts w:eastAsiaTheme="minorEastAsia"/>
                <w:color w:val="FF0000"/>
                <w:lang w:eastAsia="zh-CN"/>
              </w:rPr>
              <w:t>9</w:t>
            </w:r>
            <w:r w:rsidR="00675DD9" w:rsidRPr="0038014E">
              <w:rPr>
                <w:rFonts w:eastAsiaTheme="minorEastAsia"/>
                <w:color w:val="FF0000"/>
                <w:lang w:eastAsia="zh-CN"/>
              </w:rPr>
              <w:t xml:space="preserve">: </w:t>
            </w:r>
            <w:r w:rsidR="00675DD9">
              <w:rPr>
                <w:rFonts w:eastAsiaTheme="minorEastAsia"/>
                <w:color w:val="FF0000"/>
                <w:lang w:eastAsia="zh-CN"/>
              </w:rPr>
              <w:t>subframes after NP</w:t>
            </w:r>
            <w:r w:rsidR="00EB6FA4">
              <w:rPr>
                <w:rFonts w:eastAsiaTheme="minorEastAsia"/>
                <w:color w:val="FF0000"/>
                <w:lang w:eastAsia="zh-CN"/>
              </w:rPr>
              <w:t>US</w:t>
            </w:r>
            <w:r w:rsidR="00675DD9">
              <w:rPr>
                <w:rFonts w:eastAsiaTheme="minorEastAsia"/>
                <w:color w:val="FF0000"/>
                <w:lang w:eastAsia="zh-CN"/>
              </w:rPr>
              <w:t>CH carrying Msg3</w:t>
            </w:r>
            <w:r w:rsidR="00675DD9">
              <w:rPr>
                <w:rFonts w:eastAsiaTheme="minorEastAsia"/>
                <w:lang w:eastAsia="zh-CN"/>
              </w:rPr>
              <w:t xml:space="preserve">] </w:t>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lang w:val="en-GB"/>
              </w:rPr>
              <w:object w:dxaOrig="720" w:dyaOrig="340" w14:anchorId="6E25F127">
                <v:shape id="_x0000_i1034" type="#_x0000_t75" style="width:36.75pt;height:14.25pt" o:ole="">
                  <v:imagedata r:id="rId37" o:title=""/>
                </v:shape>
                <o:OLEObject Type="Embed" ProgID="Equation.DSMT4" ShapeID="_x0000_i1034" DrawAspect="Content" ObjectID="_1696188999" r:id="rId38"/>
              </w:object>
            </w:r>
            <w:r>
              <w:t xml:space="preserve"> , </w:t>
            </w:r>
            <w:r w:rsidRPr="00C9201D">
              <w:t xml:space="preserve">whereas if </w:t>
            </w:r>
            <w:r w:rsidRPr="00C9201D">
              <w:rPr>
                <w:position w:val="-14"/>
                <w:lang w:val="en-GB"/>
              </w:rPr>
              <w:object w:dxaOrig="1020" w:dyaOrig="340" w14:anchorId="40A156C2">
                <v:shape id="_x0000_i1035" type="#_x0000_t75" style="width:50.25pt;height:14.25pt" o:ole="">
                  <v:imagedata r:id="rId39" o:title=""/>
                </v:shape>
                <o:OLEObject Type="Embed" ProgID="Equation.DSMT4" ShapeID="_x0000_i1035" DrawAspect="Content" ObjectID="_1696189000" r:id="rId40"/>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9F27DF">
              <w:rPr>
                <w:i/>
                <w:highlight w:val="yellow"/>
              </w:rPr>
              <w:t>n'+1</w:t>
            </w:r>
            <w:r w:rsidRPr="00F26B3C">
              <w:rPr>
                <w:i/>
              </w:rPr>
              <w:t xml:space="preserve"> </w:t>
            </w:r>
            <w:r w:rsidRPr="00F26B3C">
              <w:t xml:space="preserve">to subframe </w:t>
            </w:r>
            <w:r w:rsidRPr="009F27DF">
              <w:rPr>
                <w:i/>
                <w:highlight w:val="yellow"/>
              </w:rPr>
              <w:t>n+3</w:t>
            </w:r>
            <w:r w:rsidRPr="00F26B3C">
              <w:t xml:space="preserve">. </w:t>
            </w:r>
          </w:p>
          <w:p w14:paraId="73D06775" w14:textId="77777777" w:rsidR="00790276" w:rsidRPr="001A7C01" w:rsidRDefault="00790276" w:rsidP="00790276">
            <w:r w:rsidRPr="001A7C01">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14:paraId="1D1DF1FC" w14:textId="77777777" w:rsidR="00790276" w:rsidRPr="001A7C01" w:rsidRDefault="00790276" w:rsidP="00790276">
            <w:pPr>
              <w:rPr>
                <w:i/>
                <w:lang w:eastAsia="zh-CN"/>
              </w:rPr>
            </w:pPr>
            <w:r w:rsidRPr="001A7C01">
              <w:t xml:space="preserve">If a NB-IoT UE is configured with higher layer parameter </w:t>
            </w:r>
            <w:r w:rsidRPr="001A7C01">
              <w:rPr>
                <w:i/>
              </w:rPr>
              <w:t>twoHARQ-ProcessesConfig</w:t>
            </w:r>
          </w:p>
          <w:p w14:paraId="20D91B67" w14:textId="77777777" w:rsidR="00790276" w:rsidRPr="001A7C01" w:rsidRDefault="00790276" w:rsidP="00790276">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14:paraId="43FD0380" w14:textId="77777777" w:rsidR="00790276" w:rsidRPr="001A7C01" w:rsidRDefault="00790276" w:rsidP="00790276">
            <w:pPr>
              <w:rPr>
                <w:lang w:eastAsia="zh-CN"/>
              </w:rPr>
            </w:pPr>
            <w:r w:rsidRPr="001A7C01">
              <w:rPr>
                <w:lang w:eastAsia="zh-CN"/>
              </w:rPr>
              <w:t>o</w:t>
            </w:r>
            <w:r w:rsidRPr="001A7C01">
              <w:rPr>
                <w:rFonts w:hint="eastAsia"/>
                <w:lang w:eastAsia="zh-CN"/>
              </w:rPr>
              <w:t>therwise</w:t>
            </w:r>
          </w:p>
          <w:p w14:paraId="5C7C3178" w14:textId="77777777" w:rsidR="00790276" w:rsidRPr="001A7C01" w:rsidRDefault="00790276" w:rsidP="00790276">
            <w:pPr>
              <w:pStyle w:val="B1"/>
            </w:pPr>
            <w:r w:rsidRPr="001A7C01">
              <w:t>-</w:t>
            </w:r>
            <w:r w:rsidRPr="001A7C01">
              <w:tab/>
              <w:t xml:space="preserve">the UE is not required to monitor NPDCCH candidates of an NPDCCH search space if an NPDCCH candidate of the NPDCCH search space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n+5</w:t>
            </w:r>
            <w:r w:rsidRPr="001A7C01">
              <w:t xml:space="preserve">. </w:t>
            </w:r>
          </w:p>
          <w:p w14:paraId="2382BEFC" w14:textId="77777777" w:rsidR="00790276" w:rsidRDefault="00790276" w:rsidP="00790276">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14:paraId="69E57CB8" w14:textId="77777777" w:rsidR="00790276" w:rsidRDefault="00790276" w:rsidP="00790276">
            <w:pPr>
              <w:rPr>
                <w:lang w:eastAsia="zh-CN"/>
              </w:rPr>
            </w:pPr>
            <w:r w:rsidRPr="00640A87">
              <w:rPr>
                <w:rFonts w:hint="eastAsia"/>
                <w:lang w:eastAsia="zh-CN"/>
              </w:rPr>
              <w:t>An</w:t>
            </w:r>
            <w:r w:rsidRPr="00640A87">
              <w:rPr>
                <w:lang w:eastAsia="zh-CN"/>
              </w:rPr>
              <w:t xml:space="preserve"> NB-IoT UE is not required to monitor NPDCCH candidates of a Type2A-NPDCCH common search space during</w:t>
            </w:r>
            <w:r w:rsidRPr="00640A87">
              <w:t xml:space="preserve"> </w:t>
            </w:r>
            <w:r w:rsidRPr="00640A87">
              <w:rPr>
                <w:lang w:eastAsia="zh-CN"/>
              </w:rPr>
              <w:t>the</w:t>
            </w:r>
            <w:r>
              <w:rPr>
                <w:lang w:eastAsia="zh-CN"/>
              </w:rPr>
              <w:t xml:space="preserve"> scheduling gap or the</w:t>
            </w:r>
            <w:r w:rsidRPr="00640A87">
              <w:rPr>
                <w:lang w:eastAsia="zh-CN"/>
              </w:rPr>
              <w:t xml:space="preserve"> processing gap.</w:t>
            </w:r>
          </w:p>
          <w:p w14:paraId="23EEA15F" w14:textId="77777777" w:rsidR="00790276" w:rsidRDefault="00790276" w:rsidP="00790276">
            <w:r>
              <w:t xml:space="preserve">For an NB-IoT UE configured with higher layer parameter </w:t>
            </w:r>
            <w:r>
              <w:rPr>
                <w:i/>
              </w:rPr>
              <w:t>sr-WithoutHARQ-ACK-Config</w:t>
            </w:r>
            <w:r>
              <w:t xml:space="preserve">, if the transmission of a </w:t>
            </w:r>
            <w:r>
              <w:lastRenderedPageBreak/>
              <w:t xml:space="preserve">narrowband random access preamble for SR ends on subframe </w:t>
            </w:r>
            <w:r>
              <w:rPr>
                <w:i/>
              </w:rPr>
              <w:t>n</w:t>
            </w:r>
            <w:r>
              <w:t>,</w:t>
            </w:r>
          </w:p>
          <w:p w14:paraId="14B17D06" w14:textId="1A539073" w:rsidR="00790276" w:rsidRDefault="00790276" w:rsidP="00790276">
            <w:pPr>
              <w:pStyle w:val="B1"/>
            </w:pPr>
            <w:r>
              <w:rPr>
                <w:lang w:eastAsia="zh-CN"/>
              </w:rPr>
              <w:t>-</w:t>
            </w:r>
            <w:r>
              <w:rPr>
                <w:lang w:eastAsia="zh-CN"/>
              </w:rPr>
              <w:tab/>
            </w:r>
            <w:r w:rsidR="00D60F47">
              <w:rPr>
                <w:rFonts w:eastAsiaTheme="minorEastAsia"/>
                <w:lang w:eastAsia="zh-CN"/>
              </w:rPr>
              <w:t>[</w:t>
            </w:r>
            <w:r w:rsidR="00D60F47" w:rsidRPr="0038014E">
              <w:rPr>
                <w:rFonts w:eastAsiaTheme="minorEastAsia"/>
                <w:color w:val="FF0000"/>
                <w:lang w:eastAsia="zh-CN"/>
              </w:rPr>
              <w:t xml:space="preserve">case </w:t>
            </w:r>
            <w:r w:rsidR="00D60F47">
              <w:rPr>
                <w:rFonts w:eastAsiaTheme="minorEastAsia"/>
                <w:color w:val="FF0000"/>
                <w:lang w:eastAsia="zh-CN"/>
              </w:rPr>
              <w:t>10</w:t>
            </w:r>
            <w:r w:rsidR="00D60F47" w:rsidRPr="0038014E">
              <w:rPr>
                <w:rFonts w:eastAsiaTheme="minorEastAsia"/>
                <w:color w:val="FF0000"/>
                <w:lang w:eastAsia="zh-CN"/>
              </w:rPr>
              <w:t xml:space="preserve">: </w:t>
            </w:r>
            <w:r w:rsidR="00D60F47">
              <w:rPr>
                <w:rFonts w:eastAsiaTheme="minorEastAsia"/>
                <w:color w:val="FF0000"/>
                <w:lang w:eastAsia="zh-CN"/>
              </w:rPr>
              <w:t>NPRACH for SR</w:t>
            </w:r>
            <w:r w:rsidR="00B52B5E">
              <w:rPr>
                <w:rFonts w:eastAsiaTheme="minorEastAsia"/>
                <w:color w:val="FF0000"/>
                <w:lang w:eastAsia="zh-CN"/>
              </w:rPr>
              <w:t xml:space="preserve"> for long NPRACH transmissions</w:t>
            </w:r>
            <w:r w:rsidR="00D60F47">
              <w:rPr>
                <w:rFonts w:eastAsiaTheme="minorEastAsia"/>
                <w:lang w:eastAsia="zh-CN"/>
              </w:rPr>
              <w:t>]</w:t>
            </w:r>
            <w:r w:rsidR="00B52B5E">
              <w:rPr>
                <w:rFonts w:eastAsiaTheme="minorEastAsia"/>
                <w:lang w:eastAsia="zh-CN"/>
              </w:rPr>
              <w:t xml:space="preserve"> </w:t>
            </w:r>
            <w:r>
              <w:rPr>
                <w:lang w:eastAsia="zh-CN"/>
              </w:rPr>
              <w:t>i</w:t>
            </w:r>
            <w:r>
              <w:t xml:space="preserve">n case of frame structure type 1 with NPRACH format 0 and 1 when </w:t>
            </w:r>
            <w:r w:rsidRPr="00670A2F">
              <w:t>the number of NPRACH repetitions</w:t>
            </w:r>
            <w:r>
              <w:t xml:space="preserve"> is greater than or equal to 64, or NPRACH format 2 when </w:t>
            </w:r>
            <w:r w:rsidRPr="00670A2F">
              <w:t>the number of NPRACH repetition</w:t>
            </w:r>
            <w:r>
              <w:t xml:space="preserve">s is greater than or equal to 16, the UE is not required to monitor NPDCCH UE-specific search space from </w:t>
            </w:r>
            <w:r w:rsidRPr="00624205">
              <w:rPr>
                <w:highlight w:val="yellow"/>
              </w:rPr>
              <w:t xml:space="preserve">subframe </w:t>
            </w:r>
            <w:r w:rsidRPr="00624205">
              <w:rPr>
                <w:i/>
                <w:highlight w:val="yellow"/>
              </w:rPr>
              <w:t>n</w:t>
            </w:r>
            <w:r w:rsidRPr="00624205">
              <w:rPr>
                <w:highlight w:val="yellow"/>
              </w:rPr>
              <w:t xml:space="preserve"> to subframe </w:t>
            </w:r>
            <w:r w:rsidRPr="00624205">
              <w:rPr>
                <w:i/>
                <w:highlight w:val="yellow"/>
              </w:rPr>
              <w:t>n</w:t>
            </w:r>
            <w:r w:rsidRPr="00624205">
              <w:rPr>
                <w:highlight w:val="yellow"/>
              </w:rPr>
              <w:t>+</w:t>
            </w:r>
            <w:r w:rsidRPr="00624205">
              <w:rPr>
                <w:i/>
                <w:highlight w:val="yellow"/>
              </w:rPr>
              <w:t>40</w:t>
            </w:r>
            <w:r>
              <w:t>,</w:t>
            </w:r>
          </w:p>
          <w:p w14:paraId="78161BE7" w14:textId="69FF466D" w:rsidR="00790276" w:rsidRPr="001A7C01" w:rsidRDefault="00790276" w:rsidP="00790276">
            <w:pPr>
              <w:pStyle w:val="B1"/>
              <w:rPr>
                <w:lang w:eastAsia="zh-CN"/>
              </w:rPr>
            </w:pPr>
            <w:r>
              <w:rPr>
                <w:lang w:eastAsia="zh-CN"/>
              </w:rPr>
              <w:t>-</w:t>
            </w:r>
            <w:r>
              <w:rPr>
                <w:lang w:eastAsia="zh-CN"/>
              </w:rPr>
              <w:tab/>
              <w:t>otherwise</w:t>
            </w:r>
            <w:r>
              <w:t xml:space="preserve">, </w:t>
            </w:r>
            <w:r w:rsidR="00B52B5E">
              <w:rPr>
                <w:rFonts w:eastAsiaTheme="minorEastAsia"/>
                <w:lang w:eastAsia="zh-CN"/>
              </w:rPr>
              <w:t>[</w:t>
            </w:r>
            <w:r w:rsidR="00B52B5E" w:rsidRPr="0038014E">
              <w:rPr>
                <w:rFonts w:eastAsiaTheme="minorEastAsia"/>
                <w:color w:val="FF0000"/>
                <w:lang w:eastAsia="zh-CN"/>
              </w:rPr>
              <w:t xml:space="preserve">case </w:t>
            </w:r>
            <w:r w:rsidR="00B52B5E">
              <w:rPr>
                <w:rFonts w:eastAsiaTheme="minorEastAsia"/>
                <w:color w:val="FF0000"/>
                <w:lang w:eastAsia="zh-CN"/>
              </w:rPr>
              <w:t>1</w:t>
            </w:r>
            <w:r w:rsidR="00EB6FA4">
              <w:rPr>
                <w:rFonts w:eastAsiaTheme="minorEastAsia"/>
                <w:color w:val="FF0000"/>
                <w:lang w:eastAsia="zh-CN"/>
              </w:rPr>
              <w:t>1</w:t>
            </w:r>
            <w:r w:rsidR="00B52B5E" w:rsidRPr="0038014E">
              <w:rPr>
                <w:rFonts w:eastAsiaTheme="minorEastAsia"/>
                <w:color w:val="FF0000"/>
                <w:lang w:eastAsia="zh-CN"/>
              </w:rPr>
              <w:t xml:space="preserve">: </w:t>
            </w:r>
            <w:r w:rsidR="00B52B5E">
              <w:rPr>
                <w:rFonts w:eastAsiaTheme="minorEastAsia"/>
                <w:color w:val="FF0000"/>
                <w:lang w:eastAsia="zh-CN"/>
              </w:rPr>
              <w:t>NPRACH for SR for short NPRACH transmissions</w:t>
            </w:r>
            <w:r w:rsidR="00B52B5E">
              <w:rPr>
                <w:rFonts w:eastAsiaTheme="minorEastAsia"/>
                <w:lang w:eastAsia="zh-CN"/>
              </w:rPr>
              <w:t xml:space="preserve">] </w:t>
            </w:r>
            <w:r>
              <w:t>the UE is not</w:t>
            </w:r>
            <w:r w:rsidRPr="00670A2F">
              <w:t xml:space="preserve"> </w:t>
            </w:r>
            <w:r>
              <w:t xml:space="preserve">required to monitor NPDCCH UE-specific search space from subframe </w:t>
            </w:r>
            <w:r w:rsidRPr="00D856A0">
              <w:rPr>
                <w:i/>
                <w:highlight w:val="yellow"/>
              </w:rPr>
              <w:t>n</w:t>
            </w:r>
            <w:r w:rsidRPr="00D856A0">
              <w:rPr>
                <w:highlight w:val="yellow"/>
              </w:rPr>
              <w:t xml:space="preserve"> to subframe </w:t>
            </w:r>
            <w:r w:rsidRPr="00D856A0">
              <w:rPr>
                <w:i/>
                <w:highlight w:val="yellow"/>
              </w:rPr>
              <w:t>n</w:t>
            </w:r>
            <w:r w:rsidRPr="00D856A0">
              <w:rPr>
                <w:highlight w:val="yellow"/>
              </w:rPr>
              <w:t>+</w:t>
            </w:r>
            <w:r w:rsidRPr="00D856A0">
              <w:rPr>
                <w:i/>
                <w:highlight w:val="yellow"/>
              </w:rPr>
              <w:t>3</w:t>
            </w:r>
            <w:r>
              <w:t>.</w:t>
            </w:r>
          </w:p>
          <w:p w14:paraId="682E4FE8" w14:textId="77777777" w:rsidR="00790276" w:rsidRDefault="00790276" w:rsidP="00D9513F"/>
          <w:p w14:paraId="1660BA09" w14:textId="77777777" w:rsidR="00B52B5E" w:rsidRDefault="00B52B5E" w:rsidP="00B52B5E">
            <w:r>
              <w:t>#######################</w:t>
            </w:r>
          </w:p>
          <w:p w14:paraId="7DA2DFD9" w14:textId="77777777" w:rsidR="00B52B5E" w:rsidRDefault="00B52B5E" w:rsidP="00D9513F"/>
          <w:p w14:paraId="00F371C8" w14:textId="387C12F0" w:rsidR="00B52B5E" w:rsidRDefault="00C976DC" w:rsidP="00D9513F">
            <w:r>
              <w:t xml:space="preserve">Hence, we could maybe agree that the following timing relationships for NPDCCH monitoring restrictions need to be </w:t>
            </w:r>
            <w:r w:rsidR="00F14C37">
              <w:t>change for IoT-NTN for NB-IoT</w:t>
            </w:r>
            <w:r>
              <w:t>:</w:t>
            </w:r>
          </w:p>
          <w:p w14:paraId="2B5BBC80" w14:textId="77F1F281" w:rsidR="00C976DC" w:rsidRPr="00EB6FA4" w:rsidRDefault="00A71FC2" w:rsidP="00EB6FA4">
            <w:pPr>
              <w:pStyle w:val="ListParagraph"/>
              <w:numPr>
                <w:ilvl w:val="0"/>
                <w:numId w:val="32"/>
              </w:numPr>
              <w:ind w:firstLineChars="0"/>
              <w:rPr>
                <w:rFonts w:ascii="Times New Roman" w:hAnsi="Times New Roman" w:cs="Times New Roman"/>
              </w:rPr>
            </w:pPr>
            <w:r w:rsidRPr="00EB6FA4">
              <w:rPr>
                <w:rFonts w:ascii="Times New Roman" w:hAnsi="Times New Roman" w:cs="Times New Roman"/>
              </w:rPr>
              <w:t>case 1: MTBG NPUSCH</w:t>
            </w:r>
          </w:p>
          <w:p w14:paraId="23233D97" w14:textId="17F12AEA" w:rsidR="00A71FC2" w:rsidRPr="00EB6FA4" w:rsidRDefault="00A71FC2" w:rsidP="00EB6FA4">
            <w:pPr>
              <w:pStyle w:val="ListParagraph"/>
              <w:numPr>
                <w:ilvl w:val="0"/>
                <w:numId w:val="32"/>
              </w:numPr>
              <w:ind w:firstLineChars="0"/>
              <w:rPr>
                <w:rFonts w:ascii="Times New Roman" w:hAnsi="Times New Roman" w:cs="Times New Roman"/>
              </w:rPr>
            </w:pPr>
            <w:r w:rsidRPr="00EB6FA4">
              <w:rPr>
                <w:rFonts w:ascii="Times New Roman" w:eastAsiaTheme="minorEastAsia" w:hAnsi="Times New Roman" w:cs="Times New Roman"/>
                <w:lang w:eastAsia="zh-CN"/>
              </w:rPr>
              <w:t>case 2: 2 NPUSCH HARQ processes scheduled</w:t>
            </w:r>
          </w:p>
          <w:p w14:paraId="289DB9A5" w14:textId="1A0803CA" w:rsidR="00B52B5E" w:rsidRPr="00EB6FA4" w:rsidRDefault="00A71FC2" w:rsidP="00EB6FA4">
            <w:pPr>
              <w:pStyle w:val="ListParagraph"/>
              <w:numPr>
                <w:ilvl w:val="0"/>
                <w:numId w:val="32"/>
              </w:numPr>
              <w:ind w:firstLineChars="0"/>
              <w:rPr>
                <w:rFonts w:ascii="Times New Roman" w:eastAsiaTheme="minorEastAsia" w:hAnsi="Times New Roman" w:cs="Times New Roman"/>
                <w:lang w:eastAsia="zh-CN"/>
              </w:rPr>
            </w:pPr>
            <w:r w:rsidRPr="00EB6FA4">
              <w:rPr>
                <w:rFonts w:ascii="Times New Roman" w:eastAsiaTheme="minorEastAsia" w:hAnsi="Times New Roman" w:cs="Times New Roman"/>
                <w:lang w:eastAsia="zh-CN"/>
              </w:rPr>
              <w:t>case 3: long single NPUSCH when MTBG or 2HARQ configured</w:t>
            </w:r>
          </w:p>
          <w:p w14:paraId="4BAA4CA4" w14:textId="40861960" w:rsidR="00A71FC2" w:rsidRPr="00EB6FA4" w:rsidRDefault="000F184B" w:rsidP="00EB6FA4">
            <w:pPr>
              <w:pStyle w:val="ListParagraph"/>
              <w:numPr>
                <w:ilvl w:val="0"/>
                <w:numId w:val="32"/>
              </w:numPr>
              <w:ind w:firstLineChars="0"/>
              <w:rPr>
                <w:rFonts w:ascii="Times New Roman" w:eastAsiaTheme="minorEastAsia" w:hAnsi="Times New Roman" w:cs="Times New Roman"/>
                <w:lang w:eastAsia="zh-CN"/>
              </w:rPr>
            </w:pPr>
            <w:r w:rsidRPr="00EB6FA4">
              <w:rPr>
                <w:rFonts w:ascii="Times New Roman" w:eastAsiaTheme="minorEastAsia" w:hAnsi="Times New Roman" w:cs="Times New Roman"/>
                <w:lang w:eastAsia="zh-CN"/>
              </w:rPr>
              <w:t>case 4: single NPUSCH scheduled by DCI format N0 or RAR</w:t>
            </w:r>
          </w:p>
          <w:p w14:paraId="0BF5B036" w14:textId="73884C2B" w:rsidR="000F184B" w:rsidRPr="00EB6FA4" w:rsidRDefault="000F184B" w:rsidP="00EB6FA4">
            <w:pPr>
              <w:pStyle w:val="ListParagraph"/>
              <w:numPr>
                <w:ilvl w:val="0"/>
                <w:numId w:val="32"/>
              </w:numPr>
              <w:ind w:firstLineChars="0"/>
              <w:rPr>
                <w:rFonts w:ascii="Times New Roman" w:eastAsiaTheme="minorEastAsia" w:hAnsi="Times New Roman" w:cs="Times New Roman"/>
                <w:lang w:eastAsia="zh-CN"/>
              </w:rPr>
            </w:pPr>
            <w:r w:rsidRPr="00EB6FA4">
              <w:rPr>
                <w:rFonts w:ascii="Times New Roman" w:eastAsiaTheme="minorEastAsia" w:hAnsi="Times New Roman" w:cs="Times New Roman"/>
                <w:lang w:eastAsia="zh-CN"/>
              </w:rPr>
              <w:t>case 5: NPUSCH format 2 in response to DCI format N1</w:t>
            </w:r>
          </w:p>
          <w:p w14:paraId="42AC3491" w14:textId="4EDEF4B9" w:rsidR="000F184B" w:rsidRPr="00EB6FA4" w:rsidRDefault="000F184B" w:rsidP="00EB6FA4">
            <w:pPr>
              <w:pStyle w:val="ListParagraph"/>
              <w:numPr>
                <w:ilvl w:val="0"/>
                <w:numId w:val="32"/>
              </w:numPr>
              <w:ind w:firstLineChars="0"/>
              <w:rPr>
                <w:rFonts w:ascii="Times New Roman" w:eastAsiaTheme="minorEastAsia" w:hAnsi="Times New Roman" w:cs="Times New Roman"/>
                <w:lang w:eastAsia="zh-CN"/>
              </w:rPr>
            </w:pPr>
            <w:r w:rsidRPr="00EB6FA4">
              <w:rPr>
                <w:rFonts w:ascii="Times New Roman" w:eastAsiaTheme="minorEastAsia" w:hAnsi="Times New Roman" w:cs="Times New Roman"/>
                <w:lang w:eastAsia="zh-CN"/>
              </w:rPr>
              <w:t>case 6: NPRACH in response to PDCCH order</w:t>
            </w:r>
          </w:p>
          <w:p w14:paraId="4B2A306C" w14:textId="5A5F34A6" w:rsidR="000F184B" w:rsidRPr="00EB6FA4" w:rsidRDefault="000F184B" w:rsidP="00EB6FA4">
            <w:pPr>
              <w:pStyle w:val="ListParagraph"/>
              <w:numPr>
                <w:ilvl w:val="0"/>
                <w:numId w:val="32"/>
              </w:numPr>
              <w:ind w:firstLineChars="0"/>
              <w:rPr>
                <w:rFonts w:ascii="Times New Roman" w:eastAsiaTheme="minorEastAsia" w:hAnsi="Times New Roman" w:cs="Times New Roman"/>
                <w:lang w:eastAsia="zh-CN"/>
              </w:rPr>
            </w:pPr>
            <w:r w:rsidRPr="00EB6FA4">
              <w:rPr>
                <w:rFonts w:ascii="Times New Roman" w:eastAsiaTheme="minorEastAsia" w:hAnsi="Times New Roman" w:cs="Times New Roman"/>
                <w:lang w:eastAsia="zh-CN"/>
              </w:rPr>
              <w:t>case 7: NPUSCH with same HARQ process when 2 HARQ configured</w:t>
            </w:r>
          </w:p>
          <w:p w14:paraId="2B9F7426" w14:textId="11739D2C" w:rsidR="000F184B" w:rsidRPr="00EB6FA4" w:rsidRDefault="000F184B" w:rsidP="00EB6FA4">
            <w:pPr>
              <w:pStyle w:val="ListParagraph"/>
              <w:numPr>
                <w:ilvl w:val="0"/>
                <w:numId w:val="32"/>
              </w:numPr>
              <w:ind w:firstLineChars="0"/>
              <w:rPr>
                <w:rFonts w:ascii="Times New Roman" w:eastAsiaTheme="minorEastAsia" w:hAnsi="Times New Roman" w:cs="Times New Roman"/>
                <w:lang w:eastAsia="zh-CN"/>
              </w:rPr>
            </w:pPr>
            <w:r w:rsidRPr="00EB6FA4">
              <w:rPr>
                <w:rFonts w:ascii="Times New Roman" w:eastAsiaTheme="minorEastAsia" w:hAnsi="Times New Roman" w:cs="Times New Roman"/>
                <w:lang w:eastAsia="zh-CN"/>
              </w:rPr>
              <w:t>case 8: subframes after NPUSCH processing</w:t>
            </w:r>
          </w:p>
          <w:p w14:paraId="665984D6" w14:textId="1B6164CC" w:rsidR="00EB6FA4" w:rsidRPr="00EB6FA4" w:rsidRDefault="00EB6FA4" w:rsidP="00EB6FA4">
            <w:pPr>
              <w:pStyle w:val="ListParagraph"/>
              <w:numPr>
                <w:ilvl w:val="0"/>
                <w:numId w:val="32"/>
              </w:numPr>
              <w:ind w:firstLineChars="0"/>
              <w:rPr>
                <w:rFonts w:ascii="Times New Roman" w:eastAsiaTheme="minorEastAsia" w:hAnsi="Times New Roman" w:cs="Times New Roman"/>
                <w:lang w:eastAsia="zh-CN"/>
              </w:rPr>
            </w:pPr>
            <w:r w:rsidRPr="00EB6FA4">
              <w:rPr>
                <w:rFonts w:ascii="Times New Roman" w:eastAsiaTheme="minorEastAsia" w:hAnsi="Times New Roman" w:cs="Times New Roman"/>
                <w:lang w:eastAsia="zh-CN"/>
              </w:rPr>
              <w:t>case 9: subframes after NPUSCH carrying Msg3</w:t>
            </w:r>
          </w:p>
          <w:p w14:paraId="082798C3" w14:textId="0264A85A" w:rsidR="00EB6FA4" w:rsidRPr="00EB6FA4" w:rsidRDefault="00EB6FA4" w:rsidP="00EB6FA4">
            <w:pPr>
              <w:pStyle w:val="ListParagraph"/>
              <w:numPr>
                <w:ilvl w:val="0"/>
                <w:numId w:val="32"/>
              </w:numPr>
              <w:ind w:firstLineChars="0"/>
              <w:rPr>
                <w:rFonts w:ascii="Times New Roman" w:eastAsiaTheme="minorEastAsia" w:hAnsi="Times New Roman" w:cs="Times New Roman"/>
                <w:lang w:eastAsia="zh-CN"/>
              </w:rPr>
            </w:pPr>
            <w:r w:rsidRPr="00EB6FA4">
              <w:rPr>
                <w:rFonts w:ascii="Times New Roman" w:eastAsiaTheme="minorEastAsia" w:hAnsi="Times New Roman" w:cs="Times New Roman"/>
                <w:lang w:eastAsia="zh-CN"/>
              </w:rPr>
              <w:t>case 10: NPRACH for SR for long NPRACH transmissions</w:t>
            </w:r>
          </w:p>
          <w:p w14:paraId="227D3A7B" w14:textId="77777777" w:rsidR="00EB6FA4" w:rsidRPr="00EB6FA4" w:rsidRDefault="00EB6FA4" w:rsidP="00EB6FA4">
            <w:pPr>
              <w:pStyle w:val="ListParagraph"/>
              <w:numPr>
                <w:ilvl w:val="0"/>
                <w:numId w:val="32"/>
              </w:numPr>
              <w:ind w:firstLineChars="0"/>
              <w:rPr>
                <w:rFonts w:ascii="Times New Roman" w:eastAsiaTheme="minorEastAsia" w:hAnsi="Times New Roman" w:cs="Times New Roman"/>
                <w:lang w:eastAsia="zh-CN"/>
              </w:rPr>
            </w:pPr>
            <w:r w:rsidRPr="00EB6FA4">
              <w:rPr>
                <w:rFonts w:ascii="Times New Roman" w:eastAsiaTheme="minorEastAsia" w:hAnsi="Times New Roman" w:cs="Times New Roman"/>
                <w:lang w:eastAsia="zh-CN"/>
              </w:rPr>
              <w:t>case 11: NPRACH for SR for short NPRACH transmissions</w:t>
            </w:r>
          </w:p>
          <w:p w14:paraId="0154B512" w14:textId="3E4C468C" w:rsidR="004C4BFD" w:rsidRDefault="004C4BFD" w:rsidP="00DE128E"/>
        </w:tc>
      </w:tr>
    </w:tbl>
    <w:p w14:paraId="66D5DCA7" w14:textId="77777777" w:rsidR="00520A52" w:rsidRPr="00942874" w:rsidRDefault="00520A52" w:rsidP="00520A52">
      <w:pPr>
        <w:spacing w:after="160" w:line="259" w:lineRule="auto"/>
      </w:pPr>
      <w:r>
        <w:lastRenderedPageBreak/>
        <w:br w:type="page"/>
      </w:r>
    </w:p>
    <w:p w14:paraId="2EBB20C7" w14:textId="15722326" w:rsidR="00606384" w:rsidRDefault="00606384" w:rsidP="00D31529">
      <w:pPr>
        <w:rPr>
          <w:lang w:eastAsia="x-none"/>
        </w:rPr>
        <w:sectPr w:rsidR="00606384" w:rsidSect="00E33DF2">
          <w:pgSz w:w="16838" w:h="11906" w:orient="landscape" w:code="9"/>
          <w:pgMar w:top="1440" w:right="1440" w:bottom="1440" w:left="1440" w:header="709" w:footer="709" w:gutter="0"/>
          <w:cols w:space="708"/>
          <w:docGrid w:linePitch="360"/>
        </w:sectPr>
      </w:pPr>
    </w:p>
    <w:p w14:paraId="2FDFCDDB" w14:textId="2DD9E851" w:rsidR="00606384" w:rsidRDefault="00606384" w:rsidP="00606384">
      <w:pPr>
        <w:pStyle w:val="Heading3"/>
        <w:rPr>
          <w:lang w:eastAsia="zh-CN"/>
        </w:rPr>
      </w:pPr>
      <w:bookmarkStart w:id="32" w:name="_Toc85568938"/>
      <w:bookmarkStart w:id="33" w:name="_Ref80215140"/>
      <w:bookmarkStart w:id="34" w:name="_Ref84837251"/>
      <w:r>
        <w:t xml:space="preserve">FOURTH ROUND Discussion on </w:t>
      </w:r>
      <w:r>
        <w:rPr>
          <w:lang w:eastAsia="zh-CN"/>
        </w:rPr>
        <w:t>PDCCH Monitoring Restrictions</w:t>
      </w:r>
      <w:bookmarkEnd w:id="32"/>
    </w:p>
    <w:p w14:paraId="1BB22AAB" w14:textId="4F903259" w:rsidR="00606384" w:rsidRDefault="00606384" w:rsidP="00606384">
      <w:pPr>
        <w:rPr>
          <w:lang w:eastAsia="zh-CN"/>
        </w:rPr>
      </w:pPr>
      <w:r>
        <w:rPr>
          <w:lang w:eastAsia="zh-CN"/>
        </w:rPr>
        <w:t>From the comments provided by companies, it appears that whilst majority of companies agree that the designation of DL subframes in which NPDCCH monitoring should be restricted should be changed for IoT NTN, companies do not agree however on the basis of these changes and how they should be done.</w:t>
      </w:r>
    </w:p>
    <w:p w14:paraId="69E86E40" w14:textId="70C09B6F" w:rsidR="00606384" w:rsidRDefault="00606384" w:rsidP="00606384">
      <w:pPr>
        <w:rPr>
          <w:lang w:eastAsia="zh-CN"/>
        </w:rPr>
      </w:pPr>
      <w:r>
        <w:rPr>
          <w:lang w:eastAsia="zh-CN"/>
        </w:rPr>
        <w:t>FL agrees with Sony that in order to make progress, it is best to identify what clauses in the specification need changes and then give companies a chance to consider the changes needed for the next meeting. FL will adopt the list provided by Sony and hope that this can be agreed at the GTW session of Oct 19, 2021.</w:t>
      </w:r>
    </w:p>
    <w:p w14:paraId="67B6F422" w14:textId="44354F6E" w:rsidR="00606384" w:rsidRDefault="00606384" w:rsidP="00606384">
      <w:pPr>
        <w:rPr>
          <w:lang w:eastAsia="zh-CN"/>
        </w:rPr>
      </w:pPr>
      <w:r w:rsidRPr="00606384">
        <w:rPr>
          <w:highlight w:val="cyan"/>
          <w:lang w:eastAsia="zh-CN"/>
        </w:rPr>
        <w:t>FL Proposal 3.4.5-1</w:t>
      </w:r>
      <w:r w:rsidR="00FC1CDF">
        <w:rPr>
          <w:lang w:eastAsia="zh-CN"/>
        </w:rPr>
        <w:t>:</w:t>
      </w:r>
    </w:p>
    <w:p w14:paraId="27D63087" w14:textId="320F4BE6" w:rsidR="00606384" w:rsidRDefault="00606384" w:rsidP="00606384">
      <w:r>
        <w:t xml:space="preserve">NPDCCH monitoring restrictions need to be changed </w:t>
      </w:r>
      <w:r w:rsidR="00FC1CDF">
        <w:t>in</w:t>
      </w:r>
      <w:r>
        <w:t xml:space="preserve"> NB-IoT </w:t>
      </w:r>
      <w:r w:rsidR="00FC1CDF">
        <w:t>for</w:t>
      </w:r>
      <w:r>
        <w:t xml:space="preserve"> the following cases:</w:t>
      </w:r>
    </w:p>
    <w:p w14:paraId="5F10639D" w14:textId="77777777" w:rsidR="00606384" w:rsidRPr="00EB6FA4" w:rsidRDefault="00606384" w:rsidP="00606384">
      <w:pPr>
        <w:pStyle w:val="ListParagraph"/>
        <w:numPr>
          <w:ilvl w:val="0"/>
          <w:numId w:val="32"/>
        </w:numPr>
        <w:ind w:firstLineChars="0"/>
        <w:rPr>
          <w:rFonts w:ascii="Times New Roman" w:hAnsi="Times New Roman" w:cs="Times New Roman"/>
        </w:rPr>
      </w:pPr>
      <w:r w:rsidRPr="00EB6FA4">
        <w:rPr>
          <w:rFonts w:ascii="Times New Roman" w:hAnsi="Times New Roman" w:cs="Times New Roman"/>
        </w:rPr>
        <w:t>case 1: MTBG NPUSCH</w:t>
      </w:r>
    </w:p>
    <w:p w14:paraId="12CA5D32" w14:textId="77777777" w:rsidR="00606384" w:rsidRPr="00EB6FA4" w:rsidRDefault="00606384" w:rsidP="00606384">
      <w:pPr>
        <w:pStyle w:val="ListParagraph"/>
        <w:numPr>
          <w:ilvl w:val="0"/>
          <w:numId w:val="32"/>
        </w:numPr>
        <w:ind w:firstLineChars="0"/>
        <w:rPr>
          <w:rFonts w:ascii="Times New Roman" w:hAnsi="Times New Roman" w:cs="Times New Roman"/>
        </w:rPr>
      </w:pPr>
      <w:r w:rsidRPr="00EB6FA4">
        <w:rPr>
          <w:rFonts w:ascii="Times New Roman" w:eastAsiaTheme="minorEastAsia" w:hAnsi="Times New Roman" w:cs="Times New Roman"/>
          <w:lang w:eastAsia="zh-CN"/>
        </w:rPr>
        <w:t>case 2: 2 NPUSCH HARQ processes scheduled</w:t>
      </w:r>
    </w:p>
    <w:p w14:paraId="786614DD" w14:textId="77777777" w:rsidR="00606384" w:rsidRPr="00EB6FA4" w:rsidRDefault="00606384" w:rsidP="00606384">
      <w:pPr>
        <w:pStyle w:val="ListParagraph"/>
        <w:numPr>
          <w:ilvl w:val="0"/>
          <w:numId w:val="32"/>
        </w:numPr>
        <w:ind w:firstLineChars="0"/>
        <w:rPr>
          <w:rFonts w:ascii="Times New Roman" w:eastAsiaTheme="minorEastAsia" w:hAnsi="Times New Roman" w:cs="Times New Roman"/>
          <w:lang w:eastAsia="zh-CN"/>
        </w:rPr>
      </w:pPr>
      <w:r w:rsidRPr="00EB6FA4">
        <w:rPr>
          <w:rFonts w:ascii="Times New Roman" w:eastAsiaTheme="minorEastAsia" w:hAnsi="Times New Roman" w:cs="Times New Roman"/>
          <w:lang w:eastAsia="zh-CN"/>
        </w:rPr>
        <w:t>case 3: long single NPUSCH when MTBG or 2HARQ configured</w:t>
      </w:r>
    </w:p>
    <w:p w14:paraId="7F3B49FB" w14:textId="77777777" w:rsidR="00606384" w:rsidRPr="00EB6FA4" w:rsidRDefault="00606384" w:rsidP="00606384">
      <w:pPr>
        <w:pStyle w:val="ListParagraph"/>
        <w:numPr>
          <w:ilvl w:val="0"/>
          <w:numId w:val="32"/>
        </w:numPr>
        <w:ind w:firstLineChars="0"/>
        <w:rPr>
          <w:rFonts w:ascii="Times New Roman" w:eastAsiaTheme="minorEastAsia" w:hAnsi="Times New Roman" w:cs="Times New Roman"/>
          <w:lang w:eastAsia="zh-CN"/>
        </w:rPr>
      </w:pPr>
      <w:r w:rsidRPr="00EB6FA4">
        <w:rPr>
          <w:rFonts w:ascii="Times New Roman" w:eastAsiaTheme="minorEastAsia" w:hAnsi="Times New Roman" w:cs="Times New Roman"/>
          <w:lang w:eastAsia="zh-CN"/>
        </w:rPr>
        <w:t>case 4: single NPUSCH scheduled by DCI format N0 or RAR</w:t>
      </w:r>
    </w:p>
    <w:p w14:paraId="20923160" w14:textId="77777777" w:rsidR="00606384" w:rsidRPr="00EB6FA4" w:rsidRDefault="00606384" w:rsidP="00606384">
      <w:pPr>
        <w:pStyle w:val="ListParagraph"/>
        <w:numPr>
          <w:ilvl w:val="0"/>
          <w:numId w:val="32"/>
        </w:numPr>
        <w:ind w:firstLineChars="0"/>
        <w:rPr>
          <w:rFonts w:ascii="Times New Roman" w:eastAsiaTheme="minorEastAsia" w:hAnsi="Times New Roman" w:cs="Times New Roman"/>
          <w:lang w:eastAsia="zh-CN"/>
        </w:rPr>
      </w:pPr>
      <w:r w:rsidRPr="00EB6FA4">
        <w:rPr>
          <w:rFonts w:ascii="Times New Roman" w:eastAsiaTheme="minorEastAsia" w:hAnsi="Times New Roman" w:cs="Times New Roman"/>
          <w:lang w:eastAsia="zh-CN"/>
        </w:rPr>
        <w:t>case 5: NPUSCH format 2 in response to DCI format N1</w:t>
      </w:r>
    </w:p>
    <w:p w14:paraId="237CE7D9" w14:textId="77777777" w:rsidR="00606384" w:rsidRPr="00EB6FA4" w:rsidRDefault="00606384" w:rsidP="00606384">
      <w:pPr>
        <w:pStyle w:val="ListParagraph"/>
        <w:numPr>
          <w:ilvl w:val="0"/>
          <w:numId w:val="32"/>
        </w:numPr>
        <w:ind w:firstLineChars="0"/>
        <w:rPr>
          <w:rFonts w:ascii="Times New Roman" w:eastAsiaTheme="minorEastAsia" w:hAnsi="Times New Roman" w:cs="Times New Roman"/>
          <w:lang w:eastAsia="zh-CN"/>
        </w:rPr>
      </w:pPr>
      <w:r w:rsidRPr="00EB6FA4">
        <w:rPr>
          <w:rFonts w:ascii="Times New Roman" w:eastAsiaTheme="minorEastAsia" w:hAnsi="Times New Roman" w:cs="Times New Roman"/>
          <w:lang w:eastAsia="zh-CN"/>
        </w:rPr>
        <w:t>case 6: NPRACH in response to PDCCH order</w:t>
      </w:r>
    </w:p>
    <w:p w14:paraId="09D73D9C" w14:textId="77777777" w:rsidR="00606384" w:rsidRPr="00EB6FA4" w:rsidRDefault="00606384" w:rsidP="00606384">
      <w:pPr>
        <w:pStyle w:val="ListParagraph"/>
        <w:numPr>
          <w:ilvl w:val="0"/>
          <w:numId w:val="32"/>
        </w:numPr>
        <w:ind w:firstLineChars="0"/>
        <w:rPr>
          <w:rFonts w:ascii="Times New Roman" w:eastAsiaTheme="minorEastAsia" w:hAnsi="Times New Roman" w:cs="Times New Roman"/>
          <w:lang w:eastAsia="zh-CN"/>
        </w:rPr>
      </w:pPr>
      <w:r w:rsidRPr="00EB6FA4">
        <w:rPr>
          <w:rFonts w:ascii="Times New Roman" w:eastAsiaTheme="minorEastAsia" w:hAnsi="Times New Roman" w:cs="Times New Roman"/>
          <w:lang w:eastAsia="zh-CN"/>
        </w:rPr>
        <w:t>case 7: NPUSCH with same HARQ process when 2 HARQ configured</w:t>
      </w:r>
    </w:p>
    <w:p w14:paraId="216351FB" w14:textId="77777777" w:rsidR="00606384" w:rsidRPr="00EB6FA4" w:rsidRDefault="00606384" w:rsidP="00606384">
      <w:pPr>
        <w:pStyle w:val="ListParagraph"/>
        <w:numPr>
          <w:ilvl w:val="0"/>
          <w:numId w:val="32"/>
        </w:numPr>
        <w:ind w:firstLineChars="0"/>
        <w:rPr>
          <w:rFonts w:ascii="Times New Roman" w:eastAsiaTheme="minorEastAsia" w:hAnsi="Times New Roman" w:cs="Times New Roman"/>
          <w:lang w:eastAsia="zh-CN"/>
        </w:rPr>
      </w:pPr>
      <w:r w:rsidRPr="00EB6FA4">
        <w:rPr>
          <w:rFonts w:ascii="Times New Roman" w:eastAsiaTheme="minorEastAsia" w:hAnsi="Times New Roman" w:cs="Times New Roman"/>
          <w:lang w:eastAsia="zh-CN"/>
        </w:rPr>
        <w:t>case 8: subframes after NPUSCH processing</w:t>
      </w:r>
    </w:p>
    <w:p w14:paraId="7A4CC885" w14:textId="77777777" w:rsidR="00606384" w:rsidRPr="00EB6FA4" w:rsidRDefault="00606384" w:rsidP="00606384">
      <w:pPr>
        <w:pStyle w:val="ListParagraph"/>
        <w:numPr>
          <w:ilvl w:val="0"/>
          <w:numId w:val="32"/>
        </w:numPr>
        <w:ind w:firstLineChars="0"/>
        <w:rPr>
          <w:rFonts w:ascii="Times New Roman" w:eastAsiaTheme="minorEastAsia" w:hAnsi="Times New Roman" w:cs="Times New Roman"/>
          <w:lang w:eastAsia="zh-CN"/>
        </w:rPr>
      </w:pPr>
      <w:r w:rsidRPr="00EB6FA4">
        <w:rPr>
          <w:rFonts w:ascii="Times New Roman" w:eastAsiaTheme="minorEastAsia" w:hAnsi="Times New Roman" w:cs="Times New Roman"/>
          <w:lang w:eastAsia="zh-CN"/>
        </w:rPr>
        <w:t>case 9: subframes after NPUSCH carrying Msg3</w:t>
      </w:r>
    </w:p>
    <w:p w14:paraId="6EB59B50" w14:textId="77777777" w:rsidR="00606384" w:rsidRPr="00EB6FA4" w:rsidRDefault="00606384" w:rsidP="00606384">
      <w:pPr>
        <w:pStyle w:val="ListParagraph"/>
        <w:numPr>
          <w:ilvl w:val="0"/>
          <w:numId w:val="32"/>
        </w:numPr>
        <w:ind w:firstLineChars="0"/>
        <w:rPr>
          <w:rFonts w:ascii="Times New Roman" w:eastAsiaTheme="minorEastAsia" w:hAnsi="Times New Roman" w:cs="Times New Roman"/>
          <w:lang w:eastAsia="zh-CN"/>
        </w:rPr>
      </w:pPr>
      <w:r w:rsidRPr="00EB6FA4">
        <w:rPr>
          <w:rFonts w:ascii="Times New Roman" w:eastAsiaTheme="minorEastAsia" w:hAnsi="Times New Roman" w:cs="Times New Roman"/>
          <w:lang w:eastAsia="zh-CN"/>
        </w:rPr>
        <w:t>case 10: NPRACH for SR for long NPRACH transmissions</w:t>
      </w:r>
    </w:p>
    <w:p w14:paraId="481435C9" w14:textId="5CDE96A6" w:rsidR="00606384" w:rsidRDefault="00606384" w:rsidP="00606384">
      <w:pPr>
        <w:pStyle w:val="ListParagraph"/>
        <w:numPr>
          <w:ilvl w:val="0"/>
          <w:numId w:val="32"/>
        </w:numPr>
        <w:ind w:firstLineChars="0"/>
        <w:rPr>
          <w:rFonts w:ascii="Times New Roman" w:eastAsiaTheme="minorEastAsia" w:hAnsi="Times New Roman" w:cs="Times New Roman"/>
          <w:lang w:eastAsia="zh-CN"/>
        </w:rPr>
      </w:pPr>
      <w:r w:rsidRPr="00EB6FA4">
        <w:rPr>
          <w:rFonts w:ascii="Times New Roman" w:eastAsiaTheme="minorEastAsia" w:hAnsi="Times New Roman" w:cs="Times New Roman"/>
          <w:lang w:eastAsia="zh-CN"/>
        </w:rPr>
        <w:t>case 11: NPRACH for SR for short NPRACH transmissions</w:t>
      </w:r>
    </w:p>
    <w:p w14:paraId="624636A5" w14:textId="11094A9F" w:rsidR="00606384" w:rsidRDefault="00606384" w:rsidP="00606384">
      <w:pPr>
        <w:pStyle w:val="ListParagraph"/>
        <w:numPr>
          <w:ilvl w:val="0"/>
          <w:numId w:val="32"/>
        </w:numPr>
        <w:ind w:firstLineChars="0"/>
        <w:rPr>
          <w:rFonts w:ascii="Times New Roman" w:eastAsiaTheme="minorEastAsia" w:hAnsi="Times New Roman" w:cs="Times New Roman"/>
          <w:lang w:eastAsia="zh-CN"/>
        </w:rPr>
      </w:pPr>
      <w:r>
        <w:rPr>
          <w:rFonts w:ascii="Times New Roman" w:eastAsiaTheme="minorEastAsia" w:hAnsi="Times New Roman" w:cs="Times New Roman"/>
          <w:lang w:eastAsia="zh-CN"/>
        </w:rPr>
        <w:t>FFS : the changes</w:t>
      </w:r>
      <w:r w:rsidR="00FC1CDF">
        <w:rPr>
          <w:rFonts w:ascii="Times New Roman" w:eastAsiaTheme="minorEastAsia" w:hAnsi="Times New Roman" w:cs="Times New Roman"/>
          <w:lang w:eastAsia="zh-CN"/>
        </w:rPr>
        <w:t xml:space="preserve"> in each case</w:t>
      </w:r>
    </w:p>
    <w:p w14:paraId="15E549A3" w14:textId="0C804DDC" w:rsidR="00606384" w:rsidRPr="00EB6FA4" w:rsidRDefault="00606384" w:rsidP="00606384">
      <w:pPr>
        <w:pStyle w:val="ListParagraph"/>
        <w:numPr>
          <w:ilvl w:val="0"/>
          <w:numId w:val="32"/>
        </w:numPr>
        <w:ind w:firstLineChars="0"/>
        <w:rPr>
          <w:rFonts w:ascii="Times New Roman" w:eastAsiaTheme="minorEastAsia" w:hAnsi="Times New Roman" w:cs="Times New Roman"/>
          <w:lang w:eastAsia="zh-CN"/>
        </w:rPr>
      </w:pPr>
      <w:r>
        <w:rPr>
          <w:rFonts w:ascii="Times New Roman" w:eastAsiaTheme="minorEastAsia" w:hAnsi="Times New Roman" w:cs="Times New Roman"/>
          <w:lang w:eastAsia="zh-CN"/>
        </w:rPr>
        <w:t>FFS: additional cases</w:t>
      </w:r>
    </w:p>
    <w:p w14:paraId="1FC32795" w14:textId="77777777" w:rsidR="00606384" w:rsidRPr="00606384" w:rsidRDefault="00606384" w:rsidP="00606384">
      <w:pPr>
        <w:rPr>
          <w:lang w:eastAsia="zh-CN"/>
        </w:rPr>
      </w:pPr>
    </w:p>
    <w:p w14:paraId="624660C0" w14:textId="6336296B" w:rsidR="00D31529" w:rsidRDefault="00D31529" w:rsidP="00D31529">
      <w:pPr>
        <w:pStyle w:val="Heading1"/>
        <w:rPr>
          <w:rStyle w:val="Heading2Char"/>
        </w:rPr>
      </w:pPr>
      <w:bookmarkStart w:id="35" w:name="_Toc85568939"/>
      <w:r w:rsidRPr="00302003">
        <w:rPr>
          <w:rStyle w:val="Heading2Char"/>
        </w:rPr>
        <w:t>K_offset</w:t>
      </w:r>
      <w:r>
        <w:rPr>
          <w:rStyle w:val="Heading2Char"/>
        </w:rPr>
        <w:t xml:space="preserve"> </w:t>
      </w:r>
      <w:bookmarkEnd w:id="33"/>
      <w:r>
        <w:rPr>
          <w:rStyle w:val="Heading2Char"/>
        </w:rPr>
        <w:t>handling</w:t>
      </w:r>
      <w:bookmarkEnd w:id="34"/>
      <w:bookmarkEnd w:id="35"/>
    </w:p>
    <w:p w14:paraId="40FAA1D5" w14:textId="77777777" w:rsidR="00D31529" w:rsidRDefault="00D31529" w:rsidP="00D31529">
      <w:pPr>
        <w:pStyle w:val="Heading3"/>
      </w:pPr>
      <w:r>
        <w:t xml:space="preserve"> </w:t>
      </w:r>
      <w:bookmarkStart w:id="36" w:name="_Toc85568940"/>
      <w:r>
        <w:t>Companies’ Observations and Proposals</w:t>
      </w:r>
      <w:bookmarkEnd w:id="36"/>
    </w:p>
    <w:tbl>
      <w:tblPr>
        <w:tblStyle w:val="TableGrid"/>
        <w:tblW w:w="0" w:type="auto"/>
        <w:tblLook w:val="04A0" w:firstRow="1" w:lastRow="0" w:firstColumn="1" w:lastColumn="0" w:noHBand="0" w:noVBand="1"/>
      </w:tblPr>
      <w:tblGrid>
        <w:gridCol w:w="1980"/>
        <w:gridCol w:w="7036"/>
      </w:tblGrid>
      <w:tr w:rsidR="00D31529" w14:paraId="7BB47350" w14:textId="77777777" w:rsidTr="00295DFC">
        <w:tc>
          <w:tcPr>
            <w:tcW w:w="1980" w:type="dxa"/>
          </w:tcPr>
          <w:p w14:paraId="6A1F3A6C" w14:textId="77777777" w:rsidR="00D31529" w:rsidRDefault="00D31529" w:rsidP="00295DFC">
            <w:r w:rsidRPr="00BF66E1">
              <w:t>Mavenir</w:t>
            </w:r>
          </w:p>
        </w:tc>
        <w:tc>
          <w:tcPr>
            <w:tcW w:w="7036" w:type="dxa"/>
          </w:tcPr>
          <w:p w14:paraId="4B113D77" w14:textId="77777777" w:rsidR="00D31529" w:rsidRDefault="00D31529" w:rsidP="00295DFC">
            <w:pPr>
              <w:rPr>
                <w:i/>
                <w:iCs/>
                <w:snapToGrid w:val="0"/>
                <w:color w:val="000000"/>
                <w:w w:val="1"/>
                <w:sz w:val="2"/>
                <w:szCs w:val="2"/>
                <w:bdr w:val="none" w:sz="0" w:space="0" w:color="auto" w:frame="1"/>
                <w:shd w:val="clear" w:color="auto" w:fill="000000"/>
                <w:lang w:val="x-none" w:eastAsia="x-none" w:bidi="x-none"/>
              </w:rPr>
            </w:pPr>
            <w:r>
              <w:rPr>
                <w:b/>
                <w:bCs/>
                <w:i/>
                <w:iCs/>
              </w:rPr>
              <w:t>Observation 1:</w:t>
            </w:r>
            <w:r>
              <w:rPr>
                <w:i/>
                <w:iCs/>
              </w:rPr>
              <w:t xml:space="preserve"> The following relationship should hold for the value of </w:t>
            </w:r>
            <m:oMath>
              <m:sSub>
                <m:sSubPr>
                  <m:ctrlPr>
                    <w:rPr>
                      <w:rFonts w:ascii="Cambria Math" w:eastAsiaTheme="minorEastAsia" w:hAnsi="Cambria Math"/>
                      <w:i/>
                      <w:iCs/>
                      <w:sz w:val="22"/>
                      <w:szCs w:val="22"/>
                    </w:rPr>
                  </m:ctrlPr>
                </m:sSubPr>
                <m:e>
                  <m:r>
                    <w:rPr>
                      <w:rFonts w:ascii="Cambria Math" w:hAnsi="Cambria Math"/>
                    </w:rPr>
                    <m:t>K</m:t>
                  </m:r>
                </m:e>
                <m:sub>
                  <m:r>
                    <w:rPr>
                      <w:rFonts w:ascii="Cambria Math" w:hAnsi="Cambria Math"/>
                    </w:rPr>
                    <m:t>offset,cell-specific</m:t>
                  </m:r>
                </m:sub>
              </m:sSub>
            </m:oMath>
            <w:r>
              <w:rPr>
                <w:i/>
                <w:iCs/>
              </w:rPr>
              <w:t xml:space="preserve">: </w:t>
            </w:r>
          </w:p>
          <w:p w14:paraId="6F6FDE36" w14:textId="77777777" w:rsidR="00D31529" w:rsidRDefault="000F1DA7" w:rsidP="00295DFC">
            <w:pPr>
              <w:ind w:left="720"/>
              <w:jc w:val="center"/>
              <w:rPr>
                <w:rFonts w:eastAsiaTheme="minorEastAsia"/>
                <w:b/>
                <w:bCs/>
                <w:i/>
                <w:iCs/>
                <w:sz w:val="22"/>
                <w:szCs w:val="22"/>
              </w:rPr>
            </w:pPr>
            <m:oMath>
              <m:sSub>
                <m:sSubPr>
                  <m:ctrlPr>
                    <w:rPr>
                      <w:rFonts w:ascii="Cambria Math" w:eastAsiaTheme="minorEastAsia" w:hAnsi="Cambria Math"/>
                      <w:i/>
                      <w:iCs/>
                      <w:sz w:val="22"/>
                      <w:szCs w:val="22"/>
                    </w:rPr>
                  </m:ctrlPr>
                </m:sSubPr>
                <m:e>
                  <m:r>
                    <w:rPr>
                      <w:rFonts w:ascii="Cambria Math" w:hAnsi="Cambria Math"/>
                    </w:rPr>
                    <m:t>K</m:t>
                  </m:r>
                </m:e>
                <m:sub>
                  <m:r>
                    <w:rPr>
                      <w:rFonts w:ascii="Cambria Math" w:hAnsi="Cambria Math"/>
                    </w:rPr>
                    <m:t>offset,cell-specific</m:t>
                  </m:r>
                </m:sub>
              </m:sSub>
              <m:r>
                <w:rPr>
                  <w:rFonts w:ascii="Cambria Math" w:hAnsi="Cambria Math"/>
                </w:rPr>
                <m:t>×</m:t>
              </m:r>
              <m:sSup>
                <m:sSupPr>
                  <m:ctrlPr>
                    <w:rPr>
                      <w:rFonts w:ascii="Cambria Math" w:eastAsiaTheme="minorEastAsia" w:hAnsi="Cambria Math"/>
                      <w:i/>
                      <w:iCs/>
                      <w:sz w:val="22"/>
                      <w:szCs w:val="22"/>
                    </w:rPr>
                  </m:ctrlPr>
                </m:sSupPr>
                <m:e>
                  <m:r>
                    <w:rPr>
                      <w:rFonts w:ascii="Cambria Math" w:hAnsi="Cambria Math"/>
                    </w:rPr>
                    <m:t>10</m:t>
                  </m:r>
                </m:e>
                <m:sup>
                  <m:r>
                    <w:rPr>
                      <w:rFonts w:ascii="Cambria Math" w:hAnsi="Cambria Math"/>
                    </w:rPr>
                    <m:t>-3</m:t>
                  </m:r>
                </m:sup>
              </m:sSup>
              <m:r>
                <w:rPr>
                  <w:rFonts w:ascii="Cambria Math" w:hAnsi="Cambria Math"/>
                </w:rPr>
                <m:t>≥</m:t>
              </m:r>
            </m:oMath>
            <w:r w:rsidR="00D31529">
              <w:rPr>
                <w:i/>
                <w:iCs/>
              </w:rPr>
              <w:t xml:space="preserve"> The largest possible </w:t>
            </w:r>
            <m:oMath>
              <m:sSub>
                <m:sSubPr>
                  <m:ctrlPr>
                    <w:rPr>
                      <w:rFonts w:ascii="Cambria Math" w:eastAsiaTheme="minorEastAsia" w:hAnsi="Cambria Math"/>
                      <w:i/>
                      <w:iCs/>
                      <w:sz w:val="22"/>
                      <w:szCs w:val="22"/>
                    </w:rPr>
                  </m:ctrlPr>
                </m:sSubPr>
                <m:e>
                  <m:r>
                    <w:rPr>
                      <w:rFonts w:ascii="Cambria Math" w:hAnsi="Cambria Math"/>
                    </w:rPr>
                    <m:t>T</m:t>
                  </m:r>
                </m:e>
                <m:sub>
                  <m:r>
                    <w:rPr>
                      <w:rFonts w:ascii="Cambria Math" w:hAnsi="Cambria Math"/>
                    </w:rPr>
                    <m:t>TA</m:t>
                  </m:r>
                </m:sub>
              </m:sSub>
            </m:oMath>
            <w:r w:rsidR="00D31529">
              <w:rPr>
                <w:i/>
                <w:iCs/>
              </w:rPr>
              <w:t xml:space="preserve"> in the cell.</w:t>
            </w:r>
          </w:p>
          <w:p w14:paraId="31ACB19B" w14:textId="77777777" w:rsidR="00D31529" w:rsidRDefault="00D31529" w:rsidP="00295DFC">
            <w:pPr>
              <w:rPr>
                <w:i/>
                <w:iCs/>
              </w:rPr>
            </w:pPr>
            <w:r>
              <w:rPr>
                <w:b/>
                <w:bCs/>
                <w:i/>
                <w:iCs/>
              </w:rPr>
              <w:t>Proposal 1:</w:t>
            </w:r>
            <w:r>
              <w:rPr>
                <w:i/>
                <w:iCs/>
              </w:rPr>
              <w:t xml:space="preserve"> The </w:t>
            </w:r>
            <m:oMath>
              <m:sSub>
                <m:sSubPr>
                  <m:ctrlPr>
                    <w:rPr>
                      <w:rFonts w:ascii="Cambria Math" w:eastAsiaTheme="minorEastAsia" w:hAnsi="Cambria Math"/>
                      <w:i/>
                      <w:iCs/>
                      <w:sz w:val="22"/>
                      <w:szCs w:val="22"/>
                    </w:rPr>
                  </m:ctrlPr>
                </m:sSubPr>
                <m:e>
                  <m:r>
                    <w:rPr>
                      <w:rFonts w:ascii="Cambria Math" w:hAnsi="Cambria Math"/>
                    </w:rPr>
                    <m:t>K</m:t>
                  </m:r>
                </m:e>
                <m:sub>
                  <m:r>
                    <w:rPr>
                      <w:rFonts w:ascii="Cambria Math" w:hAnsi="Cambria Math"/>
                    </w:rPr>
                    <m:t>offset,cell-specific</m:t>
                  </m:r>
                </m:sub>
              </m:sSub>
            </m:oMath>
            <w:r>
              <w:rPr>
                <w:i/>
                <w:iCs/>
              </w:rPr>
              <w:t xml:space="preserve"> for IoT-NTN is transmitted in SIB.</w:t>
            </w:r>
          </w:p>
          <w:p w14:paraId="4926680A" w14:textId="77777777" w:rsidR="00D31529" w:rsidRDefault="00D31529" w:rsidP="00295DFC">
            <w:pPr>
              <w:rPr>
                <w:i/>
                <w:iCs/>
              </w:rPr>
            </w:pPr>
          </w:p>
          <w:p w14:paraId="61723494" w14:textId="77777777" w:rsidR="00D31529" w:rsidRDefault="00D31529" w:rsidP="00295DFC">
            <w:pPr>
              <w:rPr>
                <w:i/>
                <w:iCs/>
                <w:szCs w:val="22"/>
              </w:rPr>
            </w:pPr>
            <w:r>
              <w:rPr>
                <w:b/>
                <w:bCs/>
                <w:i/>
                <w:iCs/>
              </w:rPr>
              <w:t>Observation 2:</w:t>
            </w:r>
            <w:r>
              <w:rPr>
                <w:i/>
                <w:iCs/>
              </w:rPr>
              <w:t xml:space="preserve"> The following relationship should hold for the value of </w:t>
            </w:r>
            <m:oMath>
              <m:sSub>
                <m:sSubPr>
                  <m:ctrlPr>
                    <w:rPr>
                      <w:rFonts w:ascii="Cambria Math" w:eastAsiaTheme="minorEastAsia" w:hAnsi="Cambria Math"/>
                      <w:i/>
                      <w:iCs/>
                      <w:sz w:val="22"/>
                      <w:szCs w:val="22"/>
                    </w:rPr>
                  </m:ctrlPr>
                </m:sSubPr>
                <m:e>
                  <m:r>
                    <w:rPr>
                      <w:rFonts w:ascii="Cambria Math" w:hAnsi="Cambria Math"/>
                    </w:rPr>
                    <m:t>K</m:t>
                  </m:r>
                </m:e>
                <m:sub>
                  <m:r>
                    <w:rPr>
                      <w:rFonts w:ascii="Cambria Math" w:hAnsi="Cambria Math"/>
                    </w:rPr>
                    <m:t>offset,UE-specific</m:t>
                  </m:r>
                </m:sub>
              </m:sSub>
            </m:oMath>
            <w:r>
              <w:rPr>
                <w:i/>
                <w:iCs/>
              </w:rPr>
              <w:t>:</w:t>
            </w:r>
          </w:p>
          <w:p w14:paraId="7557EFA6" w14:textId="77777777" w:rsidR="00D31529" w:rsidRDefault="000F1DA7" w:rsidP="00295DFC">
            <w:pPr>
              <w:ind w:left="720"/>
              <w:jc w:val="center"/>
              <w:rPr>
                <w:i/>
                <w:iCs/>
              </w:rPr>
            </w:pPr>
            <m:oMath>
              <m:sSub>
                <m:sSubPr>
                  <m:ctrlPr>
                    <w:rPr>
                      <w:rFonts w:ascii="Cambria Math" w:eastAsiaTheme="minorEastAsia" w:hAnsi="Cambria Math"/>
                      <w:i/>
                      <w:iCs/>
                      <w:sz w:val="22"/>
                      <w:szCs w:val="22"/>
                    </w:rPr>
                  </m:ctrlPr>
                </m:sSubPr>
                <m:e>
                  <m:r>
                    <w:rPr>
                      <w:rFonts w:ascii="Cambria Math" w:hAnsi="Cambria Math"/>
                    </w:rPr>
                    <m:t>K</m:t>
                  </m:r>
                </m:e>
                <m:sub>
                  <m:r>
                    <w:rPr>
                      <w:rFonts w:ascii="Cambria Math" w:hAnsi="Cambria Math"/>
                    </w:rPr>
                    <m:t>offset,UE-specific</m:t>
                  </m:r>
                </m:sub>
              </m:sSub>
              <m:r>
                <w:rPr>
                  <w:rFonts w:ascii="Cambria Math" w:hAnsi="Cambria Math"/>
                </w:rPr>
                <m:t>×</m:t>
              </m:r>
              <m:sSup>
                <m:sSupPr>
                  <m:ctrlPr>
                    <w:rPr>
                      <w:rFonts w:ascii="Cambria Math" w:eastAsiaTheme="minorEastAsia" w:hAnsi="Cambria Math"/>
                      <w:i/>
                      <w:iCs/>
                      <w:sz w:val="22"/>
                      <w:szCs w:val="22"/>
                    </w:rPr>
                  </m:ctrlPr>
                </m:sSupPr>
                <m:e>
                  <m:r>
                    <w:rPr>
                      <w:rFonts w:ascii="Cambria Math" w:hAnsi="Cambria Math"/>
                    </w:rPr>
                    <m:t>10</m:t>
                  </m:r>
                </m:e>
                <m:sup>
                  <m:r>
                    <w:rPr>
                      <w:rFonts w:ascii="Cambria Math" w:hAnsi="Cambria Math"/>
                    </w:rPr>
                    <m:t>-3</m:t>
                  </m:r>
                </m:sup>
              </m:sSup>
              <m:r>
                <w:rPr>
                  <w:rFonts w:ascii="Cambria Math" w:hAnsi="Cambria Math"/>
                </w:rPr>
                <m:t>≥</m:t>
              </m:r>
            </m:oMath>
            <w:r w:rsidR="00D31529">
              <w:rPr>
                <w:i/>
                <w:iCs/>
              </w:rPr>
              <w:t xml:space="preserve">  </w:t>
            </w:r>
            <m:oMath>
              <m:sSub>
                <m:sSubPr>
                  <m:ctrlPr>
                    <w:rPr>
                      <w:rFonts w:ascii="Cambria Math" w:eastAsiaTheme="minorEastAsia" w:hAnsi="Cambria Math"/>
                      <w:i/>
                      <w:iCs/>
                      <w:sz w:val="22"/>
                      <w:szCs w:val="22"/>
                    </w:rPr>
                  </m:ctrlPr>
                </m:sSubPr>
                <m:e>
                  <m:r>
                    <w:rPr>
                      <w:rFonts w:ascii="Cambria Math" w:hAnsi="Cambria Math"/>
                    </w:rPr>
                    <m:t>T</m:t>
                  </m:r>
                </m:e>
                <m:sub>
                  <m:r>
                    <w:rPr>
                      <w:rFonts w:ascii="Cambria Math" w:hAnsi="Cambria Math"/>
                    </w:rPr>
                    <m:t>TA</m:t>
                  </m:r>
                </m:sub>
              </m:sSub>
            </m:oMath>
            <w:r w:rsidR="00D31529">
              <w:rPr>
                <w:i/>
                <w:iCs/>
              </w:rPr>
              <w:t xml:space="preserve"> of the UE in RRC_CONNECTED state.</w:t>
            </w:r>
          </w:p>
          <w:p w14:paraId="4991A3FF" w14:textId="77777777" w:rsidR="00D31529" w:rsidRDefault="00D31529" w:rsidP="00295DFC">
            <w:pPr>
              <w:rPr>
                <w:i/>
                <w:iCs/>
              </w:rPr>
            </w:pPr>
          </w:p>
          <w:p w14:paraId="734D4EAB" w14:textId="77777777" w:rsidR="00D31529" w:rsidRPr="00BF66E1" w:rsidRDefault="00D31529" w:rsidP="00295DFC">
            <w:pPr>
              <w:rPr>
                <w:szCs w:val="22"/>
              </w:rPr>
            </w:pPr>
            <w:r>
              <w:rPr>
                <w:b/>
                <w:bCs/>
                <w:i/>
                <w:iCs/>
              </w:rPr>
              <w:t>Proposal 2:</w:t>
            </w:r>
            <w:r>
              <w:rPr>
                <w:i/>
                <w:iCs/>
              </w:rPr>
              <w:t xml:space="preserve"> In RRC_CONNECTED state, if the UE is not configured with UE-specific K_offset, it uses the cell-specific K_offset.</w:t>
            </w:r>
          </w:p>
          <w:p w14:paraId="77CFD893" w14:textId="77777777" w:rsidR="00D31529" w:rsidRPr="007E4DCF" w:rsidRDefault="00D31529" w:rsidP="00295DFC">
            <w:pPr>
              <w:rPr>
                <w:b/>
                <w:i/>
                <w:szCs w:val="22"/>
              </w:rPr>
            </w:pPr>
          </w:p>
        </w:tc>
      </w:tr>
      <w:tr w:rsidR="00D31529" w14:paraId="5E8B401D" w14:textId="77777777" w:rsidTr="00295DFC">
        <w:tc>
          <w:tcPr>
            <w:tcW w:w="1980" w:type="dxa"/>
          </w:tcPr>
          <w:p w14:paraId="54B8C444" w14:textId="77777777" w:rsidR="00D31529" w:rsidRPr="00A02B4A" w:rsidRDefault="00D31529" w:rsidP="00295DFC">
            <w:r>
              <w:t>MediaTek</w:t>
            </w:r>
          </w:p>
        </w:tc>
        <w:tc>
          <w:tcPr>
            <w:tcW w:w="7036" w:type="dxa"/>
          </w:tcPr>
          <w:p w14:paraId="4F4E3673" w14:textId="77777777" w:rsidR="00D31529" w:rsidRDefault="00D31529" w:rsidP="00295DFC">
            <w:pPr>
              <w:pStyle w:val="BodyText"/>
              <w:rPr>
                <w:i/>
                <w:color w:val="000000"/>
                <w:lang w:val="en-GB"/>
              </w:rPr>
            </w:pPr>
            <w:r>
              <w:rPr>
                <w:b/>
                <w:i/>
                <w:color w:val="000000"/>
              </w:rPr>
              <w:t>Observation 1</w:t>
            </w:r>
            <w:r>
              <w:rPr>
                <w:i/>
                <w:color w:val="000000"/>
              </w:rPr>
              <w:t xml:space="preserve">: The </w:t>
            </w:r>
            <w:r>
              <w:rPr>
                <w:i/>
                <w:color w:val="000000" w:themeColor="text1"/>
              </w:rPr>
              <w:t xml:space="preserve">UE-specific differential K_offset has lower overhead that the UE-specific K_offset with low overhead and low frequency of  update: </w:t>
            </w:r>
          </w:p>
          <w:p w14:paraId="068BBA24" w14:textId="77777777" w:rsidR="00D31529" w:rsidRDefault="00D31529" w:rsidP="001059A7">
            <w:pPr>
              <w:pStyle w:val="BodyText"/>
              <w:numPr>
                <w:ilvl w:val="0"/>
                <w:numId w:val="9"/>
              </w:numPr>
              <w:overflowPunct/>
              <w:autoSpaceDE/>
              <w:autoSpaceDN/>
              <w:adjustRightInd/>
              <w:snapToGrid/>
              <w:spacing w:after="180"/>
              <w:jc w:val="left"/>
              <w:rPr>
                <w:i/>
                <w:color w:val="000000" w:themeColor="text1"/>
              </w:rPr>
            </w:pPr>
            <w:r>
              <w:rPr>
                <w:i/>
                <w:color w:val="000000" w:themeColor="text1"/>
              </w:rPr>
              <w:t>UE-specific differential K_offset with granularity of 2 slots scaled by a factor 2</w:t>
            </w:r>
            <w:r>
              <w:rPr>
                <w:i/>
                <w:color w:val="000000" w:themeColor="text1"/>
                <w:vertAlign w:val="superscript"/>
              </w:rPr>
              <w:t>µ</w:t>
            </w:r>
            <w:r>
              <w:rPr>
                <w:i/>
                <w:color w:val="000000" w:themeColor="text1"/>
              </w:rPr>
              <w:t xml:space="preserve"> has an overhead of 3 bits for LEO@600 km and 4 bits for LEO@1200 km, and 3 bits for GEO@35786 km.</w:t>
            </w:r>
          </w:p>
          <w:p w14:paraId="39709AD2" w14:textId="77777777" w:rsidR="00D31529" w:rsidRDefault="00D31529" w:rsidP="001059A7">
            <w:pPr>
              <w:pStyle w:val="BodyText"/>
              <w:numPr>
                <w:ilvl w:val="0"/>
                <w:numId w:val="9"/>
              </w:numPr>
              <w:overflowPunct/>
              <w:autoSpaceDE/>
              <w:autoSpaceDN/>
              <w:adjustRightInd/>
              <w:snapToGrid/>
              <w:spacing w:after="180"/>
              <w:jc w:val="left"/>
              <w:rPr>
                <w:i/>
                <w:color w:val="000000" w:themeColor="text1"/>
              </w:rPr>
            </w:pPr>
            <w:r>
              <w:rPr>
                <w:i/>
                <w:color w:val="000000" w:themeColor="text1"/>
              </w:rPr>
              <w:t>UE-specific differential K_offset with granularity of 3 slots scaled by a factor 2</w:t>
            </w:r>
            <w:r>
              <w:rPr>
                <w:i/>
                <w:color w:val="000000" w:themeColor="text1"/>
                <w:vertAlign w:val="superscript"/>
              </w:rPr>
              <w:t>µ</w:t>
            </w:r>
            <w:r>
              <w:rPr>
                <w:i/>
                <w:color w:val="000000" w:themeColor="text1"/>
              </w:rPr>
              <w:t xml:space="preserve"> has an overhead of 2 bits for GEO@35786 km.</w:t>
            </w:r>
          </w:p>
          <w:p w14:paraId="2FF0366B" w14:textId="77777777" w:rsidR="00D31529" w:rsidRDefault="00D31529" w:rsidP="001059A7">
            <w:pPr>
              <w:pStyle w:val="BodyText"/>
              <w:numPr>
                <w:ilvl w:val="0"/>
                <w:numId w:val="9"/>
              </w:numPr>
              <w:overflowPunct/>
              <w:autoSpaceDE/>
              <w:autoSpaceDN/>
              <w:adjustRightInd/>
              <w:snapToGrid/>
              <w:spacing w:after="180"/>
              <w:jc w:val="left"/>
              <w:rPr>
                <w:i/>
                <w:color w:val="000000" w:themeColor="text1"/>
              </w:rPr>
            </w:pPr>
            <w:r>
              <w:rPr>
                <w:i/>
                <w:color w:val="000000" w:themeColor="text1"/>
              </w:rPr>
              <w:t xml:space="preserve">The maximum UE-specific differential K_offset total overhead within </w:t>
            </w:r>
            <w:r>
              <w:rPr>
                <w:color w:val="000000"/>
              </w:rPr>
              <w:t>a maximum LEO satellite coverage time of 2 minutes</w:t>
            </w:r>
            <w:r>
              <w:rPr>
                <w:i/>
                <w:color w:val="000000" w:themeColor="text1"/>
              </w:rPr>
              <w:t xml:space="preserve"> is 16 bits.</w:t>
            </w:r>
          </w:p>
          <w:p w14:paraId="2D646F54" w14:textId="77777777" w:rsidR="00D31529" w:rsidRDefault="00D31529" w:rsidP="001059A7">
            <w:pPr>
              <w:pStyle w:val="BodyText"/>
              <w:numPr>
                <w:ilvl w:val="0"/>
                <w:numId w:val="9"/>
              </w:numPr>
              <w:overflowPunct/>
              <w:autoSpaceDE/>
              <w:autoSpaceDN/>
              <w:adjustRightInd/>
              <w:snapToGrid/>
              <w:spacing w:after="180"/>
              <w:jc w:val="left"/>
              <w:rPr>
                <w:i/>
                <w:color w:val="000000"/>
              </w:rPr>
            </w:pPr>
            <w:r>
              <w:rPr>
                <w:i/>
                <w:color w:val="000000"/>
              </w:rPr>
              <w:t>For LEO@600 km and LEO@1200 km, the K_offset can be updated at most once per 22 seconds and once per 33 seconds respectively.</w:t>
            </w:r>
          </w:p>
          <w:p w14:paraId="010FB5CC" w14:textId="77777777" w:rsidR="00D31529" w:rsidRPr="00F24996" w:rsidRDefault="00D31529" w:rsidP="001059A7">
            <w:pPr>
              <w:pStyle w:val="BodyText"/>
              <w:numPr>
                <w:ilvl w:val="0"/>
                <w:numId w:val="9"/>
              </w:numPr>
              <w:overflowPunct/>
              <w:autoSpaceDE/>
              <w:autoSpaceDN/>
              <w:adjustRightInd/>
              <w:snapToGrid/>
              <w:spacing w:after="180"/>
              <w:jc w:val="left"/>
              <w:rPr>
                <w:i/>
                <w:color w:val="000000"/>
              </w:rPr>
            </w:pPr>
            <w:r>
              <w:rPr>
                <w:i/>
                <w:color w:val="000000"/>
              </w:rPr>
              <w:t xml:space="preserve">For GEO, it may not be necessary to update the K_offset as it only needs to be updated at most every 391 seconds. The overhead is not significant. </w:t>
            </w:r>
          </w:p>
          <w:p w14:paraId="52BE0323" w14:textId="77777777" w:rsidR="00D31529" w:rsidRPr="00A90A37" w:rsidRDefault="00D31529" w:rsidP="00295DFC">
            <w:pPr>
              <w:pStyle w:val="BodyText"/>
              <w:rPr>
                <w:i/>
                <w:color w:val="000000"/>
              </w:rPr>
            </w:pPr>
            <w:r>
              <w:rPr>
                <w:b/>
                <w:i/>
                <w:color w:val="000000"/>
              </w:rPr>
              <w:t>Proposal 1:</w:t>
            </w:r>
            <w:r>
              <w:t xml:space="preserve"> </w:t>
            </w:r>
            <w:r>
              <w:rPr>
                <w:i/>
                <w:color w:val="000000"/>
              </w:rPr>
              <w:t>The UE-specific differential K_offset determined as the difference between the cell-specific K_offset and the UE-specific K_offset is indicated by MAC CE.</w:t>
            </w:r>
          </w:p>
        </w:tc>
      </w:tr>
      <w:tr w:rsidR="00D31529" w14:paraId="070C9F76" w14:textId="77777777" w:rsidTr="00295DFC">
        <w:tc>
          <w:tcPr>
            <w:tcW w:w="1980" w:type="dxa"/>
          </w:tcPr>
          <w:p w14:paraId="1F277B25" w14:textId="77777777" w:rsidR="00D31529" w:rsidRDefault="00D31529" w:rsidP="00295DFC">
            <w:r>
              <w:t>CATT</w:t>
            </w:r>
          </w:p>
        </w:tc>
        <w:tc>
          <w:tcPr>
            <w:tcW w:w="7036" w:type="dxa"/>
          </w:tcPr>
          <w:p w14:paraId="48ABEF6A" w14:textId="247E013B" w:rsidR="00D31529" w:rsidRPr="00221452" w:rsidRDefault="00D31529" w:rsidP="00295DFC">
            <w:pPr>
              <w:autoSpaceDE/>
              <w:adjustRightInd/>
              <w:jc w:val="left"/>
              <w:rPr>
                <w:b/>
                <w:noProof/>
              </w:rPr>
            </w:pPr>
            <w:r>
              <w:rPr>
                <w:b/>
                <w:noProof/>
              </w:rPr>
              <w:t>Proposal 3: The UE-specific K_offset can be provided and updated at least by network with MAC CE.</w:t>
            </w:r>
          </w:p>
        </w:tc>
      </w:tr>
      <w:tr w:rsidR="00D31529" w14:paraId="4930B131" w14:textId="77777777" w:rsidTr="00295DFC">
        <w:tc>
          <w:tcPr>
            <w:tcW w:w="1980" w:type="dxa"/>
          </w:tcPr>
          <w:p w14:paraId="0A4E1F34" w14:textId="77777777" w:rsidR="00D31529" w:rsidRDefault="00D31529" w:rsidP="00295DFC">
            <w:r>
              <w:t>Apple</w:t>
            </w:r>
          </w:p>
        </w:tc>
        <w:tc>
          <w:tcPr>
            <w:tcW w:w="7036" w:type="dxa"/>
          </w:tcPr>
          <w:p w14:paraId="720FBD3E" w14:textId="77777777" w:rsidR="00D31529" w:rsidRPr="00221452" w:rsidRDefault="00D31529" w:rsidP="00295DFC">
            <w:pPr>
              <w:rPr>
                <w:i/>
                <w:lang w:val="en-GB" w:eastAsia="en-US"/>
              </w:rPr>
            </w:pPr>
            <w:r w:rsidRPr="00221452">
              <w:rPr>
                <w:i/>
                <w:lang w:val="en-GB" w:eastAsia="en-US"/>
              </w:rPr>
              <w:t xml:space="preserve">Proposal 3: </w:t>
            </w:r>
          </w:p>
          <w:p w14:paraId="60DBEBEE" w14:textId="77777777" w:rsidR="00D31529" w:rsidRPr="00221452" w:rsidRDefault="00D31529" w:rsidP="00295DFC">
            <w:pPr>
              <w:rPr>
                <w:i/>
                <w:lang w:val="en-GB" w:eastAsia="en-US"/>
              </w:rPr>
            </w:pPr>
            <w:r w:rsidRPr="00221452">
              <w:rPr>
                <w:i/>
                <w:lang w:val="en-GB" w:eastAsia="en-US"/>
              </w:rPr>
              <w:t>•</w:t>
            </w:r>
            <w:r w:rsidRPr="00221452">
              <w:rPr>
                <w:i/>
                <w:lang w:val="en-GB" w:eastAsia="en-US"/>
              </w:rPr>
              <w:tab/>
              <w:t xml:space="preserve">Consider the following options for K_offset indication </w:t>
            </w:r>
          </w:p>
          <w:p w14:paraId="6FF705C4" w14:textId="77777777" w:rsidR="00D31529" w:rsidRPr="00221452" w:rsidRDefault="00D31529" w:rsidP="00295DFC">
            <w:pPr>
              <w:rPr>
                <w:i/>
                <w:lang w:val="en-GB" w:eastAsia="en-US"/>
              </w:rPr>
            </w:pPr>
            <w:r w:rsidRPr="00221452">
              <w:rPr>
                <w:i/>
                <w:lang w:val="en-GB" w:eastAsia="en-US"/>
              </w:rPr>
              <w:t>o</w:t>
            </w:r>
            <w:r w:rsidRPr="00221452">
              <w:rPr>
                <w:i/>
                <w:lang w:val="en-GB" w:eastAsia="en-US"/>
              </w:rPr>
              <w:tab/>
              <w:t xml:space="preserve">Alt. 1: Single K_offset value is indicated </w:t>
            </w:r>
          </w:p>
          <w:p w14:paraId="72A51727" w14:textId="77777777" w:rsidR="00D31529" w:rsidRPr="00221452" w:rsidRDefault="00D31529" w:rsidP="00295DFC">
            <w:pPr>
              <w:rPr>
                <w:i/>
                <w:lang w:val="en-GB" w:eastAsia="en-US"/>
              </w:rPr>
            </w:pPr>
            <w:r w:rsidRPr="00221452">
              <w:rPr>
                <w:i/>
                <w:lang w:val="en-GB" w:eastAsia="en-US"/>
              </w:rPr>
              <w:t>o</w:t>
            </w:r>
            <w:r w:rsidRPr="00221452">
              <w:rPr>
                <w:i/>
                <w:lang w:val="en-GB" w:eastAsia="en-US"/>
              </w:rPr>
              <w:tab/>
              <w:t>Alt. 2: Two K_offset values corresponding to service link and feeder link are indicated separately</w:t>
            </w:r>
          </w:p>
          <w:p w14:paraId="42762330" w14:textId="77777777" w:rsidR="00D31529" w:rsidRPr="00AB39BA" w:rsidRDefault="00D31529" w:rsidP="00295DFC">
            <w:pPr>
              <w:rPr>
                <w:i/>
                <w:lang w:val="en-GB" w:eastAsia="en-US"/>
              </w:rPr>
            </w:pPr>
            <w:r w:rsidRPr="00221452">
              <w:rPr>
                <w:i/>
                <w:lang w:val="en-GB" w:eastAsia="en-US"/>
              </w:rPr>
              <w:t></w:t>
            </w:r>
            <w:r w:rsidRPr="00221452">
              <w:rPr>
                <w:i/>
                <w:lang w:val="en-GB" w:eastAsia="en-US"/>
              </w:rPr>
              <w:tab/>
              <w:t>FFS: Joint determination of K_offset, Common TA and K_mac</w:t>
            </w:r>
          </w:p>
        </w:tc>
      </w:tr>
      <w:tr w:rsidR="00D31529" w14:paraId="456A480E" w14:textId="77777777" w:rsidTr="00295DFC">
        <w:tc>
          <w:tcPr>
            <w:tcW w:w="1980" w:type="dxa"/>
          </w:tcPr>
          <w:p w14:paraId="6C0A8CF3" w14:textId="77777777" w:rsidR="00D31529" w:rsidRDefault="00D31529" w:rsidP="00295DFC">
            <w:r>
              <w:t>Intel</w:t>
            </w:r>
          </w:p>
        </w:tc>
        <w:tc>
          <w:tcPr>
            <w:tcW w:w="7036" w:type="dxa"/>
          </w:tcPr>
          <w:p w14:paraId="6BCE328C" w14:textId="77777777" w:rsidR="00D31529" w:rsidRPr="00221452" w:rsidRDefault="00D31529" w:rsidP="00295DFC">
            <w:pPr>
              <w:rPr>
                <w:b/>
                <w:bCs/>
              </w:rPr>
            </w:pPr>
            <w:r w:rsidRPr="00221452">
              <w:rPr>
                <w:b/>
                <w:bCs/>
              </w:rPr>
              <w:t xml:space="preserve">Proposal 5: </w:t>
            </w:r>
          </w:p>
          <w:p w14:paraId="607610D4" w14:textId="66E23510" w:rsidR="00D31529" w:rsidRPr="00221452" w:rsidRDefault="00D31529" w:rsidP="00295DFC">
            <w:pPr>
              <w:rPr>
                <w:b/>
                <w:bCs/>
              </w:rPr>
            </w:pPr>
            <w:r w:rsidRPr="00221452">
              <w:rPr>
                <w:b/>
                <w:bCs/>
              </w:rPr>
              <w:t>•</w:t>
            </w:r>
            <w:r>
              <w:rPr>
                <w:b/>
                <w:bCs/>
              </w:rPr>
              <w:t xml:space="preserve"> </w:t>
            </w:r>
            <w:r w:rsidRPr="00221452">
              <w:rPr>
                <w:b/>
                <w:bCs/>
              </w:rPr>
              <w:t xml:space="preserve">The same </w:t>
            </w:r>
            <w:r w:rsidR="00AF6B77">
              <w:rPr>
                <w:b/>
                <w:bCs/>
              </w:rPr>
              <w:pgNum/>
            </w:r>
            <w:r w:rsidR="00AF6B77">
              <w:rPr>
                <w:b/>
                <w:bCs/>
              </w:rPr>
              <w:t>ignaling</w:t>
            </w:r>
            <w:r w:rsidRPr="00221452">
              <w:rPr>
                <w:b/>
                <w:bCs/>
              </w:rPr>
              <w:t xml:space="preserve"> design for UE-specific K_offset is used for IoT NTN and NR NTN </w:t>
            </w:r>
          </w:p>
          <w:p w14:paraId="2C708B7B" w14:textId="77777777" w:rsidR="00D31529" w:rsidRPr="00221452" w:rsidRDefault="00D31529" w:rsidP="00295DFC">
            <w:pPr>
              <w:rPr>
                <w:b/>
                <w:bCs/>
              </w:rPr>
            </w:pPr>
            <w:r w:rsidRPr="00221452">
              <w:rPr>
                <w:b/>
                <w:bCs/>
              </w:rPr>
              <w:t>-</w:t>
            </w:r>
            <w:r>
              <w:rPr>
                <w:b/>
                <w:bCs/>
              </w:rPr>
              <w:t xml:space="preserve"> </w:t>
            </w:r>
            <w:r w:rsidRPr="00221452">
              <w:rPr>
                <w:b/>
                <w:bCs/>
              </w:rPr>
              <w:t>UE-specific K_offset is indicated via MAC CE</w:t>
            </w:r>
          </w:p>
          <w:p w14:paraId="74A3A7D3" w14:textId="77777777" w:rsidR="00D31529" w:rsidRPr="00504117" w:rsidRDefault="00D31529" w:rsidP="00295DFC">
            <w:pPr>
              <w:rPr>
                <w:b/>
                <w:bCs/>
              </w:rPr>
            </w:pPr>
            <w:r w:rsidRPr="00221452">
              <w:rPr>
                <w:b/>
                <w:bCs/>
              </w:rPr>
              <w:t>-</w:t>
            </w:r>
            <w:r>
              <w:rPr>
                <w:b/>
                <w:bCs/>
              </w:rPr>
              <w:t xml:space="preserve"> </w:t>
            </w:r>
            <w:r w:rsidRPr="00221452">
              <w:rPr>
                <w:b/>
                <w:bCs/>
              </w:rPr>
              <w:t>Indication of difference between cell-specific K_offset and UE-specific K_offset can be considered</w:t>
            </w:r>
          </w:p>
        </w:tc>
      </w:tr>
      <w:tr w:rsidR="00D31529" w14:paraId="7D93A9E6" w14:textId="77777777" w:rsidTr="00295DFC">
        <w:tc>
          <w:tcPr>
            <w:tcW w:w="1980" w:type="dxa"/>
          </w:tcPr>
          <w:p w14:paraId="195B2B69" w14:textId="77777777" w:rsidR="00D31529" w:rsidRPr="000D7CB6" w:rsidRDefault="00D31529" w:rsidP="00295DFC">
            <w:r>
              <w:t>ZTE</w:t>
            </w:r>
          </w:p>
        </w:tc>
        <w:tc>
          <w:tcPr>
            <w:tcW w:w="7036" w:type="dxa"/>
          </w:tcPr>
          <w:p w14:paraId="599D2B51" w14:textId="0F1A8CB8" w:rsidR="00D31529" w:rsidRPr="002C207A" w:rsidRDefault="00D31529" w:rsidP="00295DFC">
            <w:pPr>
              <w:snapToGrid w:val="0"/>
              <w:spacing w:beforeLines="50" w:before="120" w:afterLines="50" w:after="120"/>
              <w:rPr>
                <w:i/>
                <w:iCs/>
              </w:rPr>
            </w:pPr>
            <w:r>
              <w:rPr>
                <w:b/>
                <w:bCs/>
                <w:i/>
                <w:iCs/>
              </w:rPr>
              <w:t>Proposal-4:</w:t>
            </w:r>
            <w:r>
              <w:rPr>
                <w:i/>
                <w:iCs/>
              </w:rPr>
              <w:t xml:space="preserve"> Reuse the </w:t>
            </w:r>
            <w:r w:rsidR="00AF6B77">
              <w:rPr>
                <w:i/>
                <w:iCs/>
              </w:rPr>
              <w:pgNum/>
            </w:r>
            <w:r w:rsidR="00AF6B77">
              <w:rPr>
                <w:i/>
                <w:iCs/>
              </w:rPr>
              <w:t>ignaling</w:t>
            </w:r>
            <w:r>
              <w:rPr>
                <w:i/>
                <w:iCs/>
              </w:rPr>
              <w:t xml:space="preserve"> mechanism on indication/updates of K_offset and/or Kmac concluded in NR-NTN.</w:t>
            </w:r>
          </w:p>
        </w:tc>
      </w:tr>
      <w:tr w:rsidR="00D31529" w14:paraId="4A8F5B5F" w14:textId="77777777" w:rsidTr="00295DFC">
        <w:tc>
          <w:tcPr>
            <w:tcW w:w="1980" w:type="dxa"/>
          </w:tcPr>
          <w:p w14:paraId="24E9D6D7" w14:textId="77777777" w:rsidR="00D31529" w:rsidRDefault="00D31529" w:rsidP="00295DFC">
            <w:r>
              <w:t>Apple</w:t>
            </w:r>
          </w:p>
        </w:tc>
        <w:tc>
          <w:tcPr>
            <w:tcW w:w="7036" w:type="dxa"/>
          </w:tcPr>
          <w:p w14:paraId="39E3BA5E" w14:textId="77777777" w:rsidR="00D31529" w:rsidRDefault="00D31529" w:rsidP="00295DFC">
            <w:pPr>
              <w:rPr>
                <w:i/>
                <w:szCs w:val="22"/>
                <w:lang w:val="en-GB"/>
              </w:rPr>
            </w:pPr>
            <w:r>
              <w:rPr>
                <w:b/>
                <w:i/>
                <w:u w:val="single"/>
              </w:rPr>
              <w:t>Proposal 3:</w:t>
            </w:r>
            <w:r>
              <w:rPr>
                <w:i/>
              </w:rPr>
              <w:t xml:space="preserve"> In IoT over NTN, the unit of </w:t>
            </w:r>
            <m:oMath>
              <m:sSub>
                <m:sSubPr>
                  <m:ctrlPr>
                    <w:rPr>
                      <w:rFonts w:ascii="Cambria Math" w:hAnsi="Cambria Math" w:cstheme="minorBidi"/>
                      <w:bCs/>
                      <w:i/>
                      <w:iCs/>
                      <w:sz w:val="22"/>
                      <w:szCs w:val="22"/>
                      <w:lang w:eastAsia="en-US"/>
                    </w:rPr>
                  </m:ctrlPr>
                </m:sSubPr>
                <m:e>
                  <m:r>
                    <w:rPr>
                      <w:rFonts w:ascii="Cambria Math" w:hAnsi="Cambria Math"/>
                    </w:rPr>
                    <m:t>K</m:t>
                  </m:r>
                </m:e>
                <m:sub>
                  <m:r>
                    <w:rPr>
                      <w:rFonts w:ascii="Cambria Math" w:hAnsi="Cambria Math"/>
                    </w:rPr>
                    <m:t>offset</m:t>
                  </m:r>
                </m:sub>
              </m:sSub>
            </m:oMath>
            <w:r>
              <w:rPr>
                <w:bCs/>
                <w:i/>
                <w:iCs/>
              </w:rPr>
              <w:t xml:space="preserve"> is subframe in 15 kHz subcarrier spacing. </w:t>
            </w:r>
          </w:p>
          <w:p w14:paraId="70716DD4" w14:textId="77777777" w:rsidR="00D31529" w:rsidRDefault="00D31529" w:rsidP="00295DFC">
            <w:pPr>
              <w:snapToGrid w:val="0"/>
              <w:spacing w:beforeLines="50" w:before="120" w:afterLines="50" w:after="120"/>
              <w:rPr>
                <w:b/>
                <w:bCs/>
                <w:i/>
                <w:iCs/>
              </w:rPr>
            </w:pPr>
            <w:r>
              <w:rPr>
                <w:b/>
                <w:i/>
                <w:u w:val="single"/>
              </w:rPr>
              <w:t>Proposal 4:</w:t>
            </w:r>
            <w:r>
              <w:rPr>
                <w:i/>
              </w:rPr>
              <w:t xml:space="preserve"> In IoT over NTN, the UE specific </w:t>
            </w:r>
            <m:oMath>
              <m:sSub>
                <m:sSubPr>
                  <m:ctrlPr>
                    <w:rPr>
                      <w:rFonts w:ascii="Cambria Math" w:hAnsi="Cambria Math" w:cstheme="minorBidi"/>
                      <w:bCs/>
                      <w:i/>
                      <w:iCs/>
                      <w:sz w:val="22"/>
                      <w:szCs w:val="22"/>
                      <w:lang w:eastAsia="en-US"/>
                    </w:rPr>
                  </m:ctrlPr>
                </m:sSubPr>
                <m:e>
                  <m:r>
                    <w:rPr>
                      <w:rFonts w:ascii="Cambria Math" w:hAnsi="Cambria Math"/>
                    </w:rPr>
                    <m:t>K</m:t>
                  </m:r>
                </m:e>
                <m:sub>
                  <m:r>
                    <w:rPr>
                      <w:rFonts w:ascii="Cambria Math" w:hAnsi="Cambria Math"/>
                    </w:rPr>
                    <m:t>offset</m:t>
                  </m:r>
                </m:sub>
              </m:sSub>
            </m:oMath>
            <w:r>
              <w:rPr>
                <w:i/>
              </w:rPr>
              <w:t xml:space="preserve"> is provided and updated by network with MAC CE. </w:t>
            </w:r>
          </w:p>
        </w:tc>
      </w:tr>
      <w:tr w:rsidR="00D31529" w14:paraId="05B054E2" w14:textId="77777777" w:rsidTr="00295DFC">
        <w:tc>
          <w:tcPr>
            <w:tcW w:w="1980" w:type="dxa"/>
          </w:tcPr>
          <w:p w14:paraId="78B12100" w14:textId="77777777" w:rsidR="00D31529" w:rsidRDefault="00D31529" w:rsidP="00295DFC">
            <w:r w:rsidRPr="00136DD6">
              <w:t>Nordic Semiconductor ASA</w:t>
            </w:r>
          </w:p>
        </w:tc>
        <w:tc>
          <w:tcPr>
            <w:tcW w:w="7036" w:type="dxa"/>
          </w:tcPr>
          <w:p w14:paraId="3E4C06DE" w14:textId="77777777" w:rsidR="00D31529" w:rsidRDefault="00D31529" w:rsidP="00295DFC">
            <w:pPr>
              <w:snapToGrid w:val="0"/>
              <w:spacing w:beforeLines="50" w:before="120" w:afterLines="50" w:after="120"/>
              <w:rPr>
                <w:b/>
                <w:bCs/>
                <w:i/>
                <w:iCs/>
              </w:rPr>
            </w:pPr>
            <w:r>
              <w:rPr>
                <w:b/>
                <w:bCs/>
                <w:i/>
                <w:iCs/>
              </w:rPr>
              <w:t>Proposal-2:</w:t>
            </w:r>
            <w:r>
              <w:rPr>
                <w:i/>
                <w:iCs/>
              </w:rPr>
              <w:t xml:space="preserve"> Cell-specific </w:t>
            </w:r>
            <m:oMath>
              <m:sSub>
                <m:sSubPr>
                  <m:ctrlPr>
                    <w:rPr>
                      <w:rFonts w:ascii="Cambria Math" w:hAnsi="Cambria Math" w:cstheme="minorBidi"/>
                      <w:i/>
                      <w:sz w:val="22"/>
                      <w:szCs w:val="22"/>
                      <w:lang w:eastAsia="en-US"/>
                    </w:rPr>
                  </m:ctrlPr>
                </m:sSubPr>
                <m:e>
                  <m:r>
                    <w:rPr>
                      <w:rFonts w:ascii="Cambria Math" w:hAnsi="Cambria Math"/>
                    </w:rPr>
                    <m:t>K</m:t>
                  </m:r>
                </m:e>
                <m:sub>
                  <m:r>
                    <w:rPr>
                      <w:rFonts w:ascii="Cambria Math" w:hAnsi="Cambria Math"/>
                    </w:rPr>
                    <m:t>offset,common</m:t>
                  </m:r>
                </m:sub>
              </m:sSub>
            </m:oMath>
            <w:r>
              <w:rPr>
                <w:i/>
                <w:iCs/>
              </w:rPr>
              <w:t xml:space="preserve"> is at least indicated in SIB1 </w:t>
            </w:r>
          </w:p>
        </w:tc>
      </w:tr>
    </w:tbl>
    <w:p w14:paraId="58B51A99" w14:textId="77777777" w:rsidR="00D31529" w:rsidRDefault="00D31529" w:rsidP="00D31529"/>
    <w:p w14:paraId="36CA37C6" w14:textId="77777777" w:rsidR="00D31529" w:rsidRPr="00DD484B" w:rsidRDefault="00D31529" w:rsidP="00D31529">
      <w:pPr>
        <w:pStyle w:val="Heading3"/>
        <w:rPr>
          <w:lang w:eastAsia="zh-CN"/>
        </w:rPr>
      </w:pPr>
      <w:bookmarkStart w:id="37" w:name="_Toc85568941"/>
      <w:r>
        <w:t xml:space="preserve">FIRST ROUND Discussion on </w:t>
      </w:r>
      <w:r w:rsidRPr="00294E3A">
        <w:rPr>
          <w:lang w:eastAsia="zh-CN"/>
        </w:rPr>
        <w:t xml:space="preserve">K_offset </w:t>
      </w:r>
      <w:r>
        <w:rPr>
          <w:lang w:eastAsia="zh-CN"/>
        </w:rPr>
        <w:t>Handling</w:t>
      </w:r>
      <w:bookmarkEnd w:id="37"/>
    </w:p>
    <w:p w14:paraId="06CA78C1" w14:textId="77777777" w:rsidR="00D31529" w:rsidRDefault="00D31529" w:rsidP="00D31529">
      <w:pPr>
        <w:autoSpaceDE w:val="0"/>
        <w:autoSpaceDN w:val="0"/>
        <w:adjustRightInd w:val="0"/>
        <w:spacing w:after="120"/>
        <w:jc w:val="both"/>
        <w:rPr>
          <w:lang w:eastAsia="zh-CN"/>
        </w:rPr>
      </w:pPr>
      <w:r>
        <w:rPr>
          <w:lang w:eastAsia="zh-CN"/>
        </w:rPr>
        <w:t xml:space="preserve">The 8 companies that made proposals on </w:t>
      </w:r>
      <w:r w:rsidRPr="00294E3A">
        <w:rPr>
          <w:lang w:eastAsia="zh-CN"/>
        </w:rPr>
        <w:t xml:space="preserve">K_offset </w:t>
      </w:r>
      <w:r>
        <w:rPr>
          <w:lang w:eastAsia="zh-CN"/>
        </w:rPr>
        <w:t>handling cover the following issues:</w:t>
      </w:r>
    </w:p>
    <w:p w14:paraId="20874514" w14:textId="77777777" w:rsidR="00D31529" w:rsidRDefault="00D31529" w:rsidP="001059A7">
      <w:pPr>
        <w:pStyle w:val="ListParagraph"/>
        <w:numPr>
          <w:ilvl w:val="0"/>
          <w:numId w:val="16"/>
        </w:numPr>
        <w:ind w:firstLineChars="0"/>
        <w:rPr>
          <w:lang w:eastAsia="zh-CN"/>
        </w:rPr>
      </w:pPr>
      <w:r>
        <w:rPr>
          <w:lang w:eastAsia="zh-CN"/>
        </w:rPr>
        <w:t xml:space="preserve">Granularity of K_Offset </w:t>
      </w:r>
    </w:p>
    <w:p w14:paraId="2A3521C1" w14:textId="77777777" w:rsidR="00D31529" w:rsidRDefault="00D31529" w:rsidP="001059A7">
      <w:pPr>
        <w:pStyle w:val="ListParagraph"/>
        <w:numPr>
          <w:ilvl w:val="0"/>
          <w:numId w:val="6"/>
        </w:numPr>
        <w:ind w:firstLineChars="0"/>
      </w:pPr>
      <w:r>
        <w:rPr>
          <w:lang w:eastAsia="zh-CN"/>
        </w:rPr>
        <w:t>Indication and update of UE-specific K_Offset,</w:t>
      </w:r>
    </w:p>
    <w:p w14:paraId="258DEBE6" w14:textId="7F7B58F9" w:rsidR="00D31529" w:rsidRDefault="00D31529" w:rsidP="00D31529">
      <w:r>
        <w:t>Many of these issues have either been agreed or are being discussed in NR NTN. FL does not see any specificities of IoT NTN that warrant different decisions on these aspects of  K_offset handling. Therefore, FL makes the following proposal which companies are invited to comment upon.</w:t>
      </w:r>
    </w:p>
    <w:p w14:paraId="509F9724" w14:textId="76D56A99" w:rsidR="00D31529" w:rsidRDefault="00D31529" w:rsidP="00D31529">
      <w:pPr>
        <w:rPr>
          <w:highlight w:val="cyan"/>
        </w:rPr>
      </w:pPr>
      <w:r w:rsidRPr="00771F67">
        <w:rPr>
          <w:highlight w:val="cyan"/>
        </w:rPr>
        <w:t xml:space="preserve">FL </w:t>
      </w:r>
      <w:r>
        <w:rPr>
          <w:highlight w:val="cyan"/>
        </w:rPr>
        <w:t>Proposal</w:t>
      </w:r>
      <w:r w:rsidRPr="00771F67">
        <w:rPr>
          <w:highlight w:val="cyan"/>
        </w:rPr>
        <w:t xml:space="preserve"> </w:t>
      </w:r>
      <w:r w:rsidR="00061EDD">
        <w:rPr>
          <w:highlight w:val="cyan"/>
        </w:rPr>
        <w:t>4</w:t>
      </w:r>
      <w:r w:rsidRPr="00771F67">
        <w:rPr>
          <w:highlight w:val="cyan"/>
        </w:rPr>
        <w:t>.1.2-1</w:t>
      </w:r>
      <w:r>
        <w:rPr>
          <w:highlight w:val="cyan"/>
        </w:rPr>
        <w:t>:</w:t>
      </w:r>
    </w:p>
    <w:p w14:paraId="15762FF3" w14:textId="77777777" w:rsidR="00D31529" w:rsidRDefault="00D31529" w:rsidP="00D31529">
      <w:pPr>
        <w:rPr>
          <w:highlight w:val="cyan"/>
        </w:rPr>
      </w:pPr>
      <w:r>
        <w:rPr>
          <w:highlight w:val="cyan"/>
        </w:rPr>
        <w:t>For IoT NTN, with respect to the granularity, configuration, indication and update of K_Offset, reuse the mechanisms concluded in NR-NTN.</w:t>
      </w:r>
    </w:p>
    <w:p w14:paraId="721A3805" w14:textId="77777777" w:rsidR="00D31529" w:rsidRDefault="00D31529" w:rsidP="00D31529">
      <w:pPr>
        <w:rPr>
          <w:highlight w:val="cyan"/>
        </w:rPr>
      </w:pPr>
    </w:p>
    <w:tbl>
      <w:tblPr>
        <w:tblStyle w:val="TableGrid"/>
        <w:tblW w:w="0" w:type="auto"/>
        <w:tblLook w:val="04A0" w:firstRow="1" w:lastRow="0" w:firstColumn="1" w:lastColumn="0" w:noHBand="0" w:noVBand="1"/>
      </w:tblPr>
      <w:tblGrid>
        <w:gridCol w:w="1838"/>
        <w:gridCol w:w="1985"/>
        <w:gridCol w:w="5193"/>
      </w:tblGrid>
      <w:tr w:rsidR="00D31529" w14:paraId="532EA7D1" w14:textId="77777777" w:rsidTr="00295DFC">
        <w:tc>
          <w:tcPr>
            <w:tcW w:w="1838" w:type="dxa"/>
            <w:shd w:val="clear" w:color="auto" w:fill="D9D9D9" w:themeFill="background1" w:themeFillShade="D9"/>
          </w:tcPr>
          <w:p w14:paraId="72E4013D" w14:textId="77777777" w:rsidR="00D31529" w:rsidRDefault="00D31529" w:rsidP="00295DFC">
            <w:pPr>
              <w:jc w:val="center"/>
            </w:pPr>
            <w:r>
              <w:t>Company</w:t>
            </w:r>
          </w:p>
        </w:tc>
        <w:tc>
          <w:tcPr>
            <w:tcW w:w="1985" w:type="dxa"/>
            <w:shd w:val="clear" w:color="auto" w:fill="D9D9D9" w:themeFill="background1" w:themeFillShade="D9"/>
          </w:tcPr>
          <w:p w14:paraId="301070E1" w14:textId="77777777" w:rsidR="00D31529" w:rsidRDefault="00D31529" w:rsidP="00295DFC">
            <w:pPr>
              <w:jc w:val="center"/>
            </w:pPr>
            <w:r>
              <w:t>Support/Not Support</w:t>
            </w:r>
          </w:p>
        </w:tc>
        <w:tc>
          <w:tcPr>
            <w:tcW w:w="5193" w:type="dxa"/>
            <w:shd w:val="clear" w:color="auto" w:fill="D9D9D9" w:themeFill="background1" w:themeFillShade="D9"/>
          </w:tcPr>
          <w:p w14:paraId="01C73AFD" w14:textId="77777777" w:rsidR="00D31529" w:rsidRDefault="00D31529" w:rsidP="00295DFC">
            <w:pPr>
              <w:jc w:val="center"/>
            </w:pPr>
            <w:r>
              <w:t>Comments</w:t>
            </w:r>
          </w:p>
        </w:tc>
      </w:tr>
      <w:tr w:rsidR="00D31529" w14:paraId="58DE57B0" w14:textId="77777777" w:rsidTr="00295DFC">
        <w:tc>
          <w:tcPr>
            <w:tcW w:w="1838" w:type="dxa"/>
          </w:tcPr>
          <w:p w14:paraId="3FE8E7B4" w14:textId="6BE7103B" w:rsidR="00D31529" w:rsidRDefault="00981484" w:rsidP="00295DFC">
            <w:pPr>
              <w:jc w:val="center"/>
            </w:pPr>
            <w:r>
              <w:t>SONY</w:t>
            </w:r>
          </w:p>
        </w:tc>
        <w:tc>
          <w:tcPr>
            <w:tcW w:w="1985" w:type="dxa"/>
          </w:tcPr>
          <w:p w14:paraId="650DA8A6" w14:textId="44324C46" w:rsidR="00D31529" w:rsidRDefault="00662DE3" w:rsidP="00295DFC">
            <w:pPr>
              <w:jc w:val="center"/>
            </w:pPr>
            <w:r>
              <w:t>Support</w:t>
            </w:r>
          </w:p>
        </w:tc>
        <w:tc>
          <w:tcPr>
            <w:tcW w:w="5193" w:type="dxa"/>
          </w:tcPr>
          <w:p w14:paraId="580BD45A" w14:textId="77777777" w:rsidR="00D31529" w:rsidRDefault="00D31529" w:rsidP="00295DFC"/>
        </w:tc>
      </w:tr>
      <w:tr w:rsidR="00502AFA" w14:paraId="16095F87" w14:textId="77777777" w:rsidTr="00295DFC">
        <w:tc>
          <w:tcPr>
            <w:tcW w:w="1838" w:type="dxa"/>
          </w:tcPr>
          <w:p w14:paraId="64D6D05B" w14:textId="199FE9B5" w:rsidR="00502AFA" w:rsidRDefault="00502AFA" w:rsidP="00502AFA">
            <w:r>
              <w:t>Ericsson</w:t>
            </w:r>
          </w:p>
        </w:tc>
        <w:tc>
          <w:tcPr>
            <w:tcW w:w="1985" w:type="dxa"/>
          </w:tcPr>
          <w:p w14:paraId="20040F99" w14:textId="26D5918F" w:rsidR="00502AFA" w:rsidRDefault="00502AFA" w:rsidP="00502AFA">
            <w:pPr>
              <w:jc w:val="center"/>
            </w:pPr>
            <w:r>
              <w:t>Support</w:t>
            </w:r>
          </w:p>
        </w:tc>
        <w:tc>
          <w:tcPr>
            <w:tcW w:w="5193" w:type="dxa"/>
          </w:tcPr>
          <w:p w14:paraId="56D72092" w14:textId="77777777" w:rsidR="00502AFA" w:rsidRDefault="00502AFA" w:rsidP="00502AFA"/>
        </w:tc>
      </w:tr>
      <w:tr w:rsidR="00D31529" w14:paraId="611C3BCE" w14:textId="77777777" w:rsidTr="00295DFC">
        <w:tc>
          <w:tcPr>
            <w:tcW w:w="1838" w:type="dxa"/>
          </w:tcPr>
          <w:p w14:paraId="00A27365" w14:textId="4AA47EF8" w:rsidR="00D31529" w:rsidRDefault="00EB429E" w:rsidP="00295DFC">
            <w:pPr>
              <w:jc w:val="center"/>
            </w:pPr>
            <w:r>
              <w:rPr>
                <w:rFonts w:hint="eastAsia"/>
              </w:rPr>
              <w:t>Z</w:t>
            </w:r>
            <w:r>
              <w:t>TE</w:t>
            </w:r>
          </w:p>
        </w:tc>
        <w:tc>
          <w:tcPr>
            <w:tcW w:w="1985" w:type="dxa"/>
          </w:tcPr>
          <w:p w14:paraId="7331A9C1" w14:textId="0DE76364" w:rsidR="00D31529" w:rsidRDefault="00EB429E" w:rsidP="00295DFC">
            <w:pPr>
              <w:jc w:val="center"/>
            </w:pPr>
            <w:r>
              <w:rPr>
                <w:rFonts w:hint="eastAsia"/>
              </w:rPr>
              <w:t>S</w:t>
            </w:r>
            <w:r>
              <w:t>upport</w:t>
            </w:r>
          </w:p>
        </w:tc>
        <w:tc>
          <w:tcPr>
            <w:tcW w:w="5193" w:type="dxa"/>
          </w:tcPr>
          <w:p w14:paraId="534A3691" w14:textId="77777777" w:rsidR="00D31529" w:rsidRDefault="00D31529" w:rsidP="00295DFC"/>
        </w:tc>
      </w:tr>
      <w:tr w:rsidR="0048513E" w:rsidRPr="008A65FA" w14:paraId="6914FA37" w14:textId="77777777" w:rsidTr="00295DFC">
        <w:tc>
          <w:tcPr>
            <w:tcW w:w="1838" w:type="dxa"/>
          </w:tcPr>
          <w:p w14:paraId="132F3397" w14:textId="4FF38F88" w:rsidR="0048513E" w:rsidRDefault="0048513E" w:rsidP="0048513E">
            <w:pPr>
              <w:jc w:val="center"/>
              <w:rPr>
                <w:rFonts w:eastAsia="DengXian"/>
              </w:rPr>
            </w:pPr>
            <w:r>
              <w:rPr>
                <w:rFonts w:eastAsia="DengXian" w:hint="eastAsia"/>
                <w:lang w:eastAsia="zh-CN"/>
              </w:rPr>
              <w:t>O</w:t>
            </w:r>
            <w:r>
              <w:rPr>
                <w:rFonts w:eastAsia="DengXian"/>
                <w:lang w:eastAsia="zh-CN"/>
              </w:rPr>
              <w:t>PPO</w:t>
            </w:r>
          </w:p>
        </w:tc>
        <w:tc>
          <w:tcPr>
            <w:tcW w:w="1985" w:type="dxa"/>
          </w:tcPr>
          <w:p w14:paraId="14DAF4F6" w14:textId="4DD641CD" w:rsidR="0048513E" w:rsidRDefault="0048513E" w:rsidP="0048513E">
            <w:pPr>
              <w:jc w:val="center"/>
            </w:pPr>
            <w:r>
              <w:rPr>
                <w:rFonts w:hint="eastAsia"/>
              </w:rPr>
              <w:t>S</w:t>
            </w:r>
            <w:r>
              <w:t>upport</w:t>
            </w:r>
          </w:p>
        </w:tc>
        <w:tc>
          <w:tcPr>
            <w:tcW w:w="5193" w:type="dxa"/>
          </w:tcPr>
          <w:p w14:paraId="2EF43153" w14:textId="77777777" w:rsidR="0048513E" w:rsidRDefault="0048513E" w:rsidP="0048513E"/>
        </w:tc>
      </w:tr>
      <w:tr w:rsidR="00AC77BE" w:rsidRPr="008A65FA" w14:paraId="3688056A" w14:textId="77777777" w:rsidTr="00295DFC">
        <w:tc>
          <w:tcPr>
            <w:tcW w:w="1838" w:type="dxa"/>
          </w:tcPr>
          <w:p w14:paraId="5963A1A9" w14:textId="34837EF1" w:rsidR="00AC77BE" w:rsidRDefault="00AC77BE" w:rsidP="0048513E">
            <w:pPr>
              <w:jc w:val="center"/>
              <w:rPr>
                <w:rFonts w:eastAsia="DengXian"/>
                <w:lang w:eastAsia="zh-CN"/>
              </w:rPr>
            </w:pPr>
            <w:r>
              <w:rPr>
                <w:rFonts w:eastAsia="DengXian"/>
                <w:lang w:eastAsia="zh-CN"/>
              </w:rPr>
              <w:t>CATT</w:t>
            </w:r>
          </w:p>
        </w:tc>
        <w:tc>
          <w:tcPr>
            <w:tcW w:w="1985" w:type="dxa"/>
          </w:tcPr>
          <w:p w14:paraId="5E3DBC71" w14:textId="33A9C02A" w:rsidR="00AC77BE" w:rsidRDefault="00AC77BE" w:rsidP="0048513E">
            <w:pPr>
              <w:jc w:val="center"/>
            </w:pPr>
            <w:r>
              <w:t>Partial support</w:t>
            </w:r>
          </w:p>
        </w:tc>
        <w:tc>
          <w:tcPr>
            <w:tcW w:w="5193" w:type="dxa"/>
          </w:tcPr>
          <w:p w14:paraId="0173120C" w14:textId="123DD238" w:rsidR="00AC77BE" w:rsidRDefault="00AC77BE" w:rsidP="0048513E">
            <w:r>
              <w:rPr>
                <w:lang w:eastAsia="zh-CN"/>
              </w:rPr>
              <w:t>For configuration, indication and update of K_Offset, the conclusions can be reused, while for the granularity, utilize ms or subframe as the unit is better.</w:t>
            </w:r>
          </w:p>
        </w:tc>
      </w:tr>
      <w:tr w:rsidR="004136A2" w:rsidRPr="008A65FA" w14:paraId="7E254E61" w14:textId="77777777" w:rsidTr="00295DFC">
        <w:tc>
          <w:tcPr>
            <w:tcW w:w="1838" w:type="dxa"/>
          </w:tcPr>
          <w:p w14:paraId="5301F7BA" w14:textId="5A885C7E" w:rsidR="004136A2" w:rsidRDefault="004136A2" w:rsidP="0048513E">
            <w:pPr>
              <w:jc w:val="center"/>
              <w:rPr>
                <w:rFonts w:eastAsia="DengXian"/>
                <w:lang w:eastAsia="zh-CN"/>
              </w:rPr>
            </w:pPr>
            <w:r>
              <w:rPr>
                <w:rFonts w:eastAsia="DengXian"/>
                <w:lang w:eastAsia="zh-CN"/>
              </w:rPr>
              <w:t>Mavenir</w:t>
            </w:r>
          </w:p>
        </w:tc>
        <w:tc>
          <w:tcPr>
            <w:tcW w:w="1985" w:type="dxa"/>
          </w:tcPr>
          <w:p w14:paraId="0D8980B3" w14:textId="2BB0BAC0" w:rsidR="004136A2" w:rsidRDefault="004136A2" w:rsidP="0048513E">
            <w:pPr>
              <w:jc w:val="center"/>
            </w:pPr>
            <w:r>
              <w:t>Support</w:t>
            </w:r>
          </w:p>
        </w:tc>
        <w:tc>
          <w:tcPr>
            <w:tcW w:w="5193" w:type="dxa"/>
          </w:tcPr>
          <w:p w14:paraId="6F1B1C9B" w14:textId="77777777" w:rsidR="004136A2" w:rsidRDefault="004136A2" w:rsidP="0048513E">
            <w:pPr>
              <w:rPr>
                <w:lang w:eastAsia="zh-CN"/>
              </w:rPr>
            </w:pPr>
          </w:p>
        </w:tc>
      </w:tr>
      <w:tr w:rsidR="006F417A" w:rsidRPr="008A65FA" w14:paraId="651EF797" w14:textId="77777777" w:rsidTr="00295DFC">
        <w:tc>
          <w:tcPr>
            <w:tcW w:w="1838" w:type="dxa"/>
          </w:tcPr>
          <w:p w14:paraId="1A6F2197" w14:textId="705BFE02" w:rsidR="006F417A" w:rsidRDefault="006F417A" w:rsidP="0048513E">
            <w:pPr>
              <w:jc w:val="center"/>
              <w:rPr>
                <w:rFonts w:eastAsia="DengXian"/>
                <w:lang w:eastAsia="zh-CN"/>
              </w:rPr>
            </w:pPr>
            <w:r>
              <w:rPr>
                <w:rFonts w:eastAsia="DengXian"/>
                <w:lang w:eastAsia="zh-CN"/>
              </w:rPr>
              <w:t>MediaTek</w:t>
            </w:r>
          </w:p>
        </w:tc>
        <w:tc>
          <w:tcPr>
            <w:tcW w:w="1985" w:type="dxa"/>
          </w:tcPr>
          <w:p w14:paraId="34684BDD" w14:textId="0DEDBC20" w:rsidR="006F417A" w:rsidRDefault="006F417A" w:rsidP="0048513E">
            <w:pPr>
              <w:jc w:val="center"/>
            </w:pPr>
            <w:r>
              <w:t>Support</w:t>
            </w:r>
          </w:p>
        </w:tc>
        <w:tc>
          <w:tcPr>
            <w:tcW w:w="5193" w:type="dxa"/>
          </w:tcPr>
          <w:p w14:paraId="203324FE" w14:textId="1039A1D0" w:rsidR="006F417A" w:rsidRDefault="006F417A" w:rsidP="0048513E">
            <w:pPr>
              <w:rPr>
                <w:lang w:eastAsia="zh-CN"/>
              </w:rPr>
            </w:pPr>
            <w:r>
              <w:rPr>
                <w:lang w:eastAsia="zh-CN"/>
              </w:rPr>
              <w:t xml:space="preserve">Some adjustments may be needed to reflect the larger beam size of 1700 km for IoT NTN </w:t>
            </w:r>
          </w:p>
        </w:tc>
      </w:tr>
      <w:tr w:rsidR="00E10251" w:rsidRPr="008A65FA" w14:paraId="3F2D372B" w14:textId="77777777" w:rsidTr="00295DFC">
        <w:tc>
          <w:tcPr>
            <w:tcW w:w="1838" w:type="dxa"/>
          </w:tcPr>
          <w:p w14:paraId="00E2DE91" w14:textId="6184B94A" w:rsidR="00E10251" w:rsidRDefault="00E10251" w:rsidP="0048513E">
            <w:pPr>
              <w:jc w:val="center"/>
              <w:rPr>
                <w:rFonts w:eastAsia="DengXian"/>
                <w:lang w:eastAsia="zh-CN"/>
              </w:rPr>
            </w:pPr>
            <w:r>
              <w:rPr>
                <w:rFonts w:eastAsia="DengXian"/>
                <w:lang w:eastAsia="zh-CN"/>
              </w:rPr>
              <w:t>Samsung</w:t>
            </w:r>
          </w:p>
        </w:tc>
        <w:tc>
          <w:tcPr>
            <w:tcW w:w="1985" w:type="dxa"/>
          </w:tcPr>
          <w:p w14:paraId="1A8111FB" w14:textId="72B1C9BA" w:rsidR="00E10251" w:rsidRDefault="00E10251" w:rsidP="0048513E">
            <w:pPr>
              <w:jc w:val="center"/>
            </w:pPr>
            <w:r>
              <w:t>Support</w:t>
            </w:r>
          </w:p>
        </w:tc>
        <w:tc>
          <w:tcPr>
            <w:tcW w:w="5193" w:type="dxa"/>
          </w:tcPr>
          <w:p w14:paraId="649B9197" w14:textId="77777777" w:rsidR="00E10251" w:rsidRDefault="00E10251" w:rsidP="0048513E">
            <w:pPr>
              <w:rPr>
                <w:lang w:eastAsia="zh-CN"/>
              </w:rPr>
            </w:pPr>
          </w:p>
        </w:tc>
      </w:tr>
      <w:tr w:rsidR="00D32544" w:rsidRPr="008A65FA" w14:paraId="4F9D6463" w14:textId="77777777" w:rsidTr="00295DFC">
        <w:tc>
          <w:tcPr>
            <w:tcW w:w="1838" w:type="dxa"/>
          </w:tcPr>
          <w:p w14:paraId="03D45375" w14:textId="19AA4862" w:rsidR="00D32544" w:rsidRDefault="00D32544" w:rsidP="00D32544">
            <w:pPr>
              <w:jc w:val="center"/>
              <w:rPr>
                <w:rFonts w:eastAsia="DengXian"/>
                <w:lang w:eastAsia="zh-CN"/>
              </w:rPr>
            </w:pPr>
            <w:r>
              <w:rPr>
                <w:rFonts w:eastAsia="DengXian" w:hint="eastAsia"/>
                <w:lang w:eastAsia="zh-CN"/>
              </w:rPr>
              <w:t>Spreadtrum</w:t>
            </w:r>
          </w:p>
        </w:tc>
        <w:tc>
          <w:tcPr>
            <w:tcW w:w="1985" w:type="dxa"/>
          </w:tcPr>
          <w:p w14:paraId="0392677B" w14:textId="34A7A827" w:rsidR="00D32544" w:rsidRDefault="00D32544" w:rsidP="00D32544">
            <w:pPr>
              <w:jc w:val="center"/>
            </w:pPr>
            <w:r w:rsidRPr="00D32544">
              <w:t>Support</w:t>
            </w:r>
          </w:p>
        </w:tc>
        <w:tc>
          <w:tcPr>
            <w:tcW w:w="5193" w:type="dxa"/>
          </w:tcPr>
          <w:p w14:paraId="22988119" w14:textId="77777777" w:rsidR="00D32544" w:rsidRDefault="00D32544" w:rsidP="00D32544">
            <w:pPr>
              <w:rPr>
                <w:lang w:eastAsia="zh-CN"/>
              </w:rPr>
            </w:pPr>
          </w:p>
        </w:tc>
      </w:tr>
      <w:tr w:rsidR="00F67776" w:rsidRPr="008A65FA" w14:paraId="093BCFD4" w14:textId="77777777" w:rsidTr="00295DFC">
        <w:tc>
          <w:tcPr>
            <w:tcW w:w="1838" w:type="dxa"/>
          </w:tcPr>
          <w:p w14:paraId="1B7C2980" w14:textId="6F5E5A19" w:rsidR="00F67776" w:rsidRDefault="00F67776" w:rsidP="00D32544">
            <w:pPr>
              <w:jc w:val="center"/>
              <w:rPr>
                <w:rFonts w:eastAsia="DengXian"/>
                <w:lang w:eastAsia="zh-CN"/>
              </w:rPr>
            </w:pPr>
            <w:r>
              <w:rPr>
                <w:rFonts w:eastAsia="DengXian"/>
                <w:lang w:eastAsia="zh-CN"/>
              </w:rPr>
              <w:t>Nokia, NSB</w:t>
            </w:r>
          </w:p>
        </w:tc>
        <w:tc>
          <w:tcPr>
            <w:tcW w:w="1985" w:type="dxa"/>
          </w:tcPr>
          <w:p w14:paraId="0550D01F" w14:textId="50191CC3" w:rsidR="00F67776" w:rsidRPr="00D32544" w:rsidRDefault="00F67776" w:rsidP="00D32544">
            <w:pPr>
              <w:jc w:val="center"/>
            </w:pPr>
            <w:r>
              <w:t>Support</w:t>
            </w:r>
          </w:p>
        </w:tc>
        <w:tc>
          <w:tcPr>
            <w:tcW w:w="5193" w:type="dxa"/>
          </w:tcPr>
          <w:p w14:paraId="084CE6B8" w14:textId="77777777" w:rsidR="00F67776" w:rsidRDefault="00F67776" w:rsidP="00D32544">
            <w:pPr>
              <w:rPr>
                <w:lang w:eastAsia="zh-CN"/>
              </w:rPr>
            </w:pPr>
          </w:p>
        </w:tc>
      </w:tr>
      <w:tr w:rsidR="007726B6" w:rsidRPr="008A65FA" w14:paraId="4E99C085" w14:textId="77777777" w:rsidTr="00295DFC">
        <w:tc>
          <w:tcPr>
            <w:tcW w:w="1838" w:type="dxa"/>
          </w:tcPr>
          <w:p w14:paraId="74EE1298" w14:textId="27C6225F" w:rsidR="007726B6" w:rsidRDefault="007726B6" w:rsidP="007726B6">
            <w:pPr>
              <w:jc w:val="center"/>
              <w:rPr>
                <w:rFonts w:eastAsia="DengXian"/>
                <w:lang w:eastAsia="zh-CN"/>
              </w:rPr>
            </w:pPr>
            <w:r>
              <w:rPr>
                <w:rFonts w:eastAsia="DengXian" w:hint="eastAsia"/>
                <w:lang w:eastAsia="zh-CN"/>
              </w:rPr>
              <w:t>H</w:t>
            </w:r>
            <w:r>
              <w:rPr>
                <w:rFonts w:eastAsia="DengXian"/>
                <w:lang w:eastAsia="zh-CN"/>
              </w:rPr>
              <w:t>uawei, HiSilicon</w:t>
            </w:r>
          </w:p>
        </w:tc>
        <w:tc>
          <w:tcPr>
            <w:tcW w:w="1985" w:type="dxa"/>
          </w:tcPr>
          <w:p w14:paraId="6C4C4D5F" w14:textId="77215D9E" w:rsidR="007726B6" w:rsidRDefault="007726B6" w:rsidP="007726B6">
            <w:pPr>
              <w:jc w:val="center"/>
            </w:pPr>
            <w:r>
              <w:rPr>
                <w:rFonts w:eastAsia="DengXian" w:hint="eastAsia"/>
                <w:lang w:eastAsia="zh-CN"/>
              </w:rPr>
              <w:t>S</w:t>
            </w:r>
            <w:r>
              <w:rPr>
                <w:rFonts w:eastAsia="DengXian"/>
                <w:lang w:eastAsia="zh-CN"/>
              </w:rPr>
              <w:t>upport</w:t>
            </w:r>
          </w:p>
        </w:tc>
        <w:tc>
          <w:tcPr>
            <w:tcW w:w="5193" w:type="dxa"/>
          </w:tcPr>
          <w:p w14:paraId="464134F7" w14:textId="77777777" w:rsidR="007726B6" w:rsidRDefault="007726B6" w:rsidP="007726B6">
            <w:pPr>
              <w:rPr>
                <w:lang w:eastAsia="zh-CN"/>
              </w:rPr>
            </w:pPr>
          </w:p>
        </w:tc>
      </w:tr>
      <w:tr w:rsidR="002C2222" w:rsidRPr="008A65FA" w14:paraId="10E40D99" w14:textId="77777777" w:rsidTr="00295DFC">
        <w:tc>
          <w:tcPr>
            <w:tcW w:w="1838" w:type="dxa"/>
          </w:tcPr>
          <w:p w14:paraId="0B012026" w14:textId="029D55D0" w:rsidR="002C2222" w:rsidRDefault="002C2222" w:rsidP="007726B6">
            <w:pPr>
              <w:jc w:val="center"/>
              <w:rPr>
                <w:rFonts w:eastAsia="DengXian"/>
                <w:lang w:eastAsia="zh-CN"/>
              </w:rPr>
            </w:pPr>
            <w:r>
              <w:rPr>
                <w:rFonts w:eastAsia="DengXian" w:hint="eastAsia"/>
                <w:lang w:eastAsia="zh-CN"/>
              </w:rPr>
              <w:t>X</w:t>
            </w:r>
            <w:r>
              <w:rPr>
                <w:rFonts w:eastAsia="DengXian"/>
                <w:lang w:eastAsia="zh-CN"/>
              </w:rPr>
              <w:t>iaomi</w:t>
            </w:r>
          </w:p>
        </w:tc>
        <w:tc>
          <w:tcPr>
            <w:tcW w:w="1985" w:type="dxa"/>
          </w:tcPr>
          <w:p w14:paraId="453B0894" w14:textId="77777777" w:rsidR="002C2222" w:rsidRDefault="002C2222" w:rsidP="007726B6">
            <w:pPr>
              <w:jc w:val="center"/>
              <w:rPr>
                <w:rFonts w:eastAsia="DengXian"/>
                <w:lang w:eastAsia="zh-CN"/>
              </w:rPr>
            </w:pPr>
          </w:p>
        </w:tc>
        <w:tc>
          <w:tcPr>
            <w:tcW w:w="5193" w:type="dxa"/>
          </w:tcPr>
          <w:p w14:paraId="04C4E724" w14:textId="37D2F17F" w:rsidR="002C2222" w:rsidRPr="002C2222" w:rsidRDefault="002C2222" w:rsidP="007726B6">
            <w:pPr>
              <w:rPr>
                <w:rFonts w:eastAsia="DengXian"/>
                <w:lang w:eastAsia="zh-CN"/>
              </w:rPr>
            </w:pPr>
            <w:r>
              <w:rPr>
                <w:rFonts w:eastAsia="DengXian"/>
                <w:lang w:eastAsia="zh-CN"/>
              </w:rPr>
              <w:t xml:space="preserve">It is better we make agreements for each issues directly rather than to </w:t>
            </w:r>
            <w:r w:rsidR="00AA31DD">
              <w:rPr>
                <w:rFonts w:eastAsia="DengXian"/>
                <w:lang w:eastAsia="zh-CN"/>
              </w:rPr>
              <w:t xml:space="preserve">simply </w:t>
            </w:r>
            <w:r>
              <w:rPr>
                <w:rFonts w:eastAsia="DengXian"/>
                <w:lang w:eastAsia="zh-CN"/>
              </w:rPr>
              <w:t>say we follow the NTN design.</w:t>
            </w:r>
          </w:p>
        </w:tc>
      </w:tr>
      <w:tr w:rsidR="00AF6B77" w:rsidRPr="008A65FA" w14:paraId="4BEEA9A8" w14:textId="77777777" w:rsidTr="00295DFC">
        <w:tc>
          <w:tcPr>
            <w:tcW w:w="1838" w:type="dxa"/>
          </w:tcPr>
          <w:p w14:paraId="1D517390" w14:textId="633406EB" w:rsidR="00AF6B77" w:rsidRDefault="00AF6B77" w:rsidP="007726B6">
            <w:pPr>
              <w:jc w:val="center"/>
              <w:rPr>
                <w:rFonts w:eastAsia="DengXian"/>
                <w:lang w:eastAsia="zh-CN"/>
              </w:rPr>
            </w:pPr>
            <w:r>
              <w:rPr>
                <w:rFonts w:eastAsia="DengXian" w:hint="eastAsia"/>
                <w:lang w:eastAsia="zh-CN"/>
              </w:rPr>
              <w:t>C</w:t>
            </w:r>
            <w:r>
              <w:rPr>
                <w:rFonts w:eastAsia="DengXian"/>
                <w:lang w:eastAsia="zh-CN"/>
              </w:rPr>
              <w:t>MCC</w:t>
            </w:r>
          </w:p>
        </w:tc>
        <w:tc>
          <w:tcPr>
            <w:tcW w:w="1985" w:type="dxa"/>
          </w:tcPr>
          <w:p w14:paraId="58CB2497" w14:textId="5AD452EB" w:rsidR="00AF6B77" w:rsidRDefault="00AF6B77" w:rsidP="007726B6">
            <w:pPr>
              <w:jc w:val="center"/>
              <w:rPr>
                <w:rFonts w:eastAsia="DengXian"/>
                <w:lang w:eastAsia="zh-CN"/>
              </w:rPr>
            </w:pPr>
            <w:r>
              <w:rPr>
                <w:rFonts w:eastAsia="DengXian" w:hint="eastAsia"/>
                <w:lang w:eastAsia="zh-CN"/>
              </w:rPr>
              <w:t>S</w:t>
            </w:r>
            <w:r>
              <w:rPr>
                <w:rFonts w:eastAsia="DengXian"/>
                <w:lang w:eastAsia="zh-CN"/>
              </w:rPr>
              <w:t>upport</w:t>
            </w:r>
          </w:p>
        </w:tc>
        <w:tc>
          <w:tcPr>
            <w:tcW w:w="5193" w:type="dxa"/>
          </w:tcPr>
          <w:p w14:paraId="0447A76D" w14:textId="77777777" w:rsidR="00AF6B77" w:rsidRDefault="00AF6B77" w:rsidP="007726B6">
            <w:pPr>
              <w:rPr>
                <w:rFonts w:eastAsia="DengXian"/>
                <w:lang w:eastAsia="zh-CN"/>
              </w:rPr>
            </w:pPr>
          </w:p>
        </w:tc>
      </w:tr>
      <w:tr w:rsidR="00D22D40" w:rsidRPr="008A65FA" w14:paraId="09EEB575" w14:textId="77777777" w:rsidTr="00295DFC">
        <w:tc>
          <w:tcPr>
            <w:tcW w:w="1838" w:type="dxa"/>
          </w:tcPr>
          <w:p w14:paraId="57DD6E9C" w14:textId="0CE0CD72" w:rsidR="00D22D40" w:rsidRDefault="00D22D40" w:rsidP="007726B6">
            <w:pPr>
              <w:jc w:val="center"/>
              <w:rPr>
                <w:rFonts w:eastAsia="DengXian"/>
                <w:lang w:eastAsia="zh-CN"/>
              </w:rPr>
            </w:pPr>
            <w:r>
              <w:rPr>
                <w:rFonts w:eastAsia="DengXian" w:hint="eastAsia"/>
                <w:lang w:eastAsia="zh-CN"/>
              </w:rPr>
              <w:t>v</w:t>
            </w:r>
            <w:r>
              <w:rPr>
                <w:rFonts w:eastAsia="DengXian"/>
                <w:lang w:eastAsia="zh-CN"/>
              </w:rPr>
              <w:t>ivo</w:t>
            </w:r>
          </w:p>
        </w:tc>
        <w:tc>
          <w:tcPr>
            <w:tcW w:w="1985" w:type="dxa"/>
          </w:tcPr>
          <w:p w14:paraId="64E93C59" w14:textId="1F60D2B3" w:rsidR="00D22D40" w:rsidRDefault="00D22D40" w:rsidP="007726B6">
            <w:pPr>
              <w:jc w:val="center"/>
              <w:rPr>
                <w:rFonts w:eastAsia="DengXian"/>
                <w:lang w:eastAsia="zh-CN"/>
              </w:rPr>
            </w:pPr>
            <w:r>
              <w:rPr>
                <w:rFonts w:eastAsia="DengXian" w:hint="eastAsia"/>
                <w:lang w:eastAsia="zh-CN"/>
              </w:rPr>
              <w:t>S</w:t>
            </w:r>
            <w:r>
              <w:rPr>
                <w:rFonts w:eastAsia="DengXian"/>
                <w:lang w:eastAsia="zh-CN"/>
              </w:rPr>
              <w:t>upport</w:t>
            </w:r>
          </w:p>
        </w:tc>
        <w:tc>
          <w:tcPr>
            <w:tcW w:w="5193" w:type="dxa"/>
          </w:tcPr>
          <w:p w14:paraId="62BD0ED4" w14:textId="77777777" w:rsidR="00D22D40" w:rsidRDefault="00D22D40" w:rsidP="007726B6">
            <w:pPr>
              <w:rPr>
                <w:rFonts w:eastAsia="DengXian"/>
                <w:lang w:eastAsia="zh-CN"/>
              </w:rPr>
            </w:pPr>
          </w:p>
        </w:tc>
      </w:tr>
      <w:tr w:rsidR="004224CD" w:rsidRPr="008A65FA" w14:paraId="7330F15D" w14:textId="77777777" w:rsidTr="00295DFC">
        <w:tc>
          <w:tcPr>
            <w:tcW w:w="1838" w:type="dxa"/>
          </w:tcPr>
          <w:p w14:paraId="51FBE797" w14:textId="48FF6C60" w:rsidR="004224CD" w:rsidRDefault="004224CD" w:rsidP="007726B6">
            <w:pPr>
              <w:jc w:val="center"/>
              <w:rPr>
                <w:rFonts w:eastAsia="DengXian"/>
                <w:lang w:eastAsia="zh-CN"/>
              </w:rPr>
            </w:pPr>
            <w:r>
              <w:rPr>
                <w:rFonts w:eastAsia="DengXian"/>
                <w:lang w:eastAsia="zh-CN"/>
              </w:rPr>
              <w:t>GateHouse</w:t>
            </w:r>
          </w:p>
        </w:tc>
        <w:tc>
          <w:tcPr>
            <w:tcW w:w="1985" w:type="dxa"/>
          </w:tcPr>
          <w:p w14:paraId="47F0689E" w14:textId="0FD4117C" w:rsidR="004224CD" w:rsidRDefault="004224CD" w:rsidP="007726B6">
            <w:pPr>
              <w:jc w:val="center"/>
              <w:rPr>
                <w:rFonts w:eastAsia="DengXian"/>
                <w:lang w:eastAsia="zh-CN"/>
              </w:rPr>
            </w:pPr>
            <w:r>
              <w:rPr>
                <w:rFonts w:eastAsia="DengXian"/>
                <w:lang w:eastAsia="zh-CN"/>
              </w:rPr>
              <w:t>Support, but</w:t>
            </w:r>
          </w:p>
        </w:tc>
        <w:tc>
          <w:tcPr>
            <w:tcW w:w="5193" w:type="dxa"/>
          </w:tcPr>
          <w:p w14:paraId="6CEA4A4A" w14:textId="70476A5C" w:rsidR="004224CD" w:rsidRDefault="004224CD" w:rsidP="007726B6">
            <w:pPr>
              <w:rPr>
                <w:rFonts w:eastAsia="DengXian"/>
                <w:lang w:eastAsia="zh-CN"/>
              </w:rPr>
            </w:pPr>
            <w:r w:rsidRPr="004224CD">
              <w:rPr>
                <w:rFonts w:eastAsia="DengXian"/>
                <w:lang w:eastAsia="zh-CN"/>
              </w:rPr>
              <w:t>Support, but potential for re</w:t>
            </w:r>
            <w:r>
              <w:rPr>
                <w:rFonts w:eastAsia="DengXian"/>
                <w:lang w:eastAsia="zh-CN"/>
              </w:rPr>
              <w:t>-</w:t>
            </w:r>
            <w:r w:rsidRPr="004224CD">
              <w:rPr>
                <w:rFonts w:eastAsia="DengXian"/>
                <w:lang w:eastAsia="zh-CN"/>
              </w:rPr>
              <w:t xml:space="preserve">evaluation once NR NTN has come to a decision if any use cases </w:t>
            </w:r>
            <w:r>
              <w:rPr>
                <w:rFonts w:eastAsia="DengXian"/>
                <w:lang w:eastAsia="zh-CN"/>
              </w:rPr>
              <w:t>–</w:t>
            </w:r>
            <w:r w:rsidRPr="004224CD">
              <w:rPr>
                <w:rFonts w:eastAsia="DengXian"/>
                <w:lang w:eastAsia="zh-CN"/>
              </w:rPr>
              <w:t xml:space="preserve"> e</w:t>
            </w:r>
            <w:r>
              <w:rPr>
                <w:rFonts w:eastAsia="DengXian"/>
                <w:lang w:eastAsia="zh-CN"/>
              </w:rPr>
              <w:t>.</w:t>
            </w:r>
            <w:r w:rsidRPr="004224CD">
              <w:rPr>
                <w:rFonts w:eastAsia="DengXian"/>
                <w:lang w:eastAsia="zh-CN"/>
              </w:rPr>
              <w:t>g</w:t>
            </w:r>
            <w:r>
              <w:rPr>
                <w:rFonts w:eastAsia="DengXian"/>
                <w:lang w:eastAsia="zh-CN"/>
              </w:rPr>
              <w:t>.,</w:t>
            </w:r>
            <w:r w:rsidRPr="004224CD">
              <w:rPr>
                <w:rFonts w:eastAsia="DengXian"/>
                <w:lang w:eastAsia="zh-CN"/>
              </w:rPr>
              <w:t xml:space="preserve"> (very) low earth or</w:t>
            </w:r>
            <w:r>
              <w:rPr>
                <w:rFonts w:eastAsia="DengXian"/>
                <w:lang w:eastAsia="zh-CN"/>
              </w:rPr>
              <w:t>b</w:t>
            </w:r>
            <w:r w:rsidRPr="004224CD">
              <w:rPr>
                <w:rFonts w:eastAsia="DengXian"/>
                <w:lang w:eastAsia="zh-CN"/>
              </w:rPr>
              <w:t>its for smallsats - are not covered.</w:t>
            </w:r>
          </w:p>
        </w:tc>
      </w:tr>
      <w:tr w:rsidR="008539FF" w:rsidRPr="008A65FA" w14:paraId="49A31367" w14:textId="77777777" w:rsidTr="00295DFC">
        <w:tc>
          <w:tcPr>
            <w:tcW w:w="1838" w:type="dxa"/>
          </w:tcPr>
          <w:p w14:paraId="6579BE93" w14:textId="45EC638A" w:rsidR="008539FF" w:rsidRDefault="008539FF" w:rsidP="008539FF">
            <w:pPr>
              <w:jc w:val="center"/>
              <w:rPr>
                <w:rFonts w:eastAsia="DengXian"/>
                <w:lang w:eastAsia="zh-CN"/>
              </w:rPr>
            </w:pPr>
            <w:r>
              <w:rPr>
                <w:rFonts w:eastAsia="DengXian"/>
                <w:lang w:eastAsia="zh-CN"/>
              </w:rPr>
              <w:t>Novamin</w:t>
            </w:r>
            <w:r>
              <w:t>t</w:t>
            </w:r>
          </w:p>
        </w:tc>
        <w:tc>
          <w:tcPr>
            <w:tcW w:w="1985" w:type="dxa"/>
          </w:tcPr>
          <w:p w14:paraId="0A90EEE3" w14:textId="18B38FE9" w:rsidR="008539FF" w:rsidRDefault="008539FF" w:rsidP="008539FF">
            <w:pPr>
              <w:jc w:val="center"/>
              <w:rPr>
                <w:rFonts w:eastAsia="DengXian"/>
                <w:lang w:eastAsia="zh-CN"/>
              </w:rPr>
            </w:pPr>
            <w:r>
              <w:rPr>
                <w:rFonts w:eastAsia="DengXian"/>
                <w:lang w:eastAsia="zh-CN"/>
              </w:rPr>
              <w:t>Suppor</w:t>
            </w:r>
            <w:r>
              <w:t>t</w:t>
            </w:r>
          </w:p>
        </w:tc>
        <w:tc>
          <w:tcPr>
            <w:tcW w:w="5193" w:type="dxa"/>
          </w:tcPr>
          <w:p w14:paraId="75293A00" w14:textId="3BA48AE7" w:rsidR="008539FF" w:rsidRPr="004224CD" w:rsidRDefault="008539FF" w:rsidP="008539FF">
            <w:pPr>
              <w:rPr>
                <w:rFonts w:eastAsia="DengXian"/>
                <w:lang w:eastAsia="zh-CN"/>
              </w:rPr>
            </w:pPr>
            <w:r>
              <w:rPr>
                <w:rFonts w:eastAsia="DengXian"/>
                <w:lang w:eastAsia="zh-CN"/>
              </w:rPr>
              <w:t>Agree as well wi</w:t>
            </w:r>
            <w:r>
              <w:t>th the point made by GateHouse as there could be a need for revision</w:t>
            </w:r>
          </w:p>
        </w:tc>
      </w:tr>
      <w:tr w:rsidR="008539FF" w:rsidRPr="008A65FA" w14:paraId="377A8AF7" w14:textId="77777777" w:rsidTr="00295DFC">
        <w:tc>
          <w:tcPr>
            <w:tcW w:w="1838" w:type="dxa"/>
          </w:tcPr>
          <w:p w14:paraId="7FAFB159" w14:textId="32718EAB" w:rsidR="008539FF" w:rsidRDefault="008539FF" w:rsidP="008539FF">
            <w:pPr>
              <w:jc w:val="center"/>
              <w:rPr>
                <w:rFonts w:eastAsia="DengXian"/>
                <w:lang w:eastAsia="zh-CN"/>
              </w:rPr>
            </w:pPr>
            <w:r>
              <w:rPr>
                <w:rFonts w:eastAsia="DengXian"/>
                <w:lang w:eastAsia="zh-CN"/>
              </w:rPr>
              <w:t>Apple</w:t>
            </w:r>
          </w:p>
        </w:tc>
        <w:tc>
          <w:tcPr>
            <w:tcW w:w="1985" w:type="dxa"/>
          </w:tcPr>
          <w:p w14:paraId="1233997F" w14:textId="497B0C4A" w:rsidR="008539FF" w:rsidRDefault="008539FF" w:rsidP="008539FF">
            <w:pPr>
              <w:jc w:val="center"/>
              <w:rPr>
                <w:rFonts w:eastAsia="DengXian"/>
                <w:lang w:eastAsia="zh-CN"/>
              </w:rPr>
            </w:pPr>
            <w:r>
              <w:rPr>
                <w:rFonts w:eastAsia="DengXian"/>
                <w:lang w:eastAsia="zh-CN"/>
              </w:rPr>
              <w:t>Support</w:t>
            </w:r>
          </w:p>
        </w:tc>
        <w:tc>
          <w:tcPr>
            <w:tcW w:w="5193" w:type="dxa"/>
          </w:tcPr>
          <w:p w14:paraId="609461D8" w14:textId="10934861" w:rsidR="008539FF" w:rsidRPr="004224CD" w:rsidRDefault="008539FF" w:rsidP="008539FF">
            <w:pPr>
              <w:rPr>
                <w:rFonts w:eastAsia="DengXian"/>
                <w:lang w:eastAsia="zh-CN"/>
              </w:rPr>
            </w:pPr>
            <w:r>
              <w:rPr>
                <w:rFonts w:eastAsia="DengXian"/>
                <w:lang w:eastAsia="zh-CN"/>
              </w:rPr>
              <w:t xml:space="preserve">Some adjustments (e.g., value range) might be needed considering the different subcarrier spacings between LTE and NR. </w:t>
            </w:r>
          </w:p>
        </w:tc>
      </w:tr>
    </w:tbl>
    <w:p w14:paraId="43DDD388" w14:textId="19239EE1" w:rsidR="00D31529" w:rsidRDefault="00D31529">
      <w:pPr>
        <w:spacing w:after="160" w:line="259" w:lineRule="auto"/>
      </w:pPr>
    </w:p>
    <w:p w14:paraId="4AAA4E8E" w14:textId="77777777" w:rsidR="00D849CD" w:rsidRPr="00DD484B" w:rsidRDefault="00D849CD" w:rsidP="00D849CD">
      <w:pPr>
        <w:pStyle w:val="Heading3"/>
        <w:rPr>
          <w:lang w:eastAsia="zh-CN"/>
        </w:rPr>
      </w:pPr>
      <w:bookmarkStart w:id="38" w:name="_Toc85568942"/>
      <w:r>
        <w:t xml:space="preserve">SECOND ROUND Discussion on </w:t>
      </w:r>
      <w:r w:rsidRPr="00294E3A">
        <w:rPr>
          <w:lang w:eastAsia="zh-CN"/>
        </w:rPr>
        <w:t xml:space="preserve">K_offset </w:t>
      </w:r>
      <w:r>
        <w:rPr>
          <w:lang w:eastAsia="zh-CN"/>
        </w:rPr>
        <w:t>Handling</w:t>
      </w:r>
      <w:bookmarkEnd w:id="38"/>
    </w:p>
    <w:p w14:paraId="02948225" w14:textId="09617AC7" w:rsidR="00D849CD" w:rsidRDefault="00D849CD" w:rsidP="00D849CD">
      <w:pPr>
        <w:spacing w:after="160" w:line="259" w:lineRule="auto"/>
      </w:pPr>
      <w:r>
        <w:t xml:space="preserve">All the </w:t>
      </w:r>
      <w:r w:rsidR="008539FF">
        <w:t xml:space="preserve">17 </w:t>
      </w:r>
      <w:r>
        <w:t>companies providing comments are positive about the proposal. CATT, MediaTek, Xiaomi</w:t>
      </w:r>
      <w:r w:rsidR="008539FF">
        <w:t>,</w:t>
      </w:r>
      <w:r>
        <w:t xml:space="preserve"> GateHouse</w:t>
      </w:r>
      <w:r w:rsidR="008539FF">
        <w:t>, Novamint and Apple</w:t>
      </w:r>
      <w:r>
        <w:t xml:space="preserve"> comment that there could be some tweaks on some of the</w:t>
      </w:r>
      <w:r w:rsidR="008539FF">
        <w:t xml:space="preserve"> K_offset handling</w:t>
      </w:r>
      <w:r>
        <w:t xml:space="preserve"> aspects for IoT NTN. FL agrees with this and suggests that in order to make room for tweaks to particular aspects, perhaps the NR NTN solutions should be taken as a baseline from which changes can then be made if necessary. FL therefore makes the following proposal and invites companies to share their comment.</w:t>
      </w:r>
    </w:p>
    <w:p w14:paraId="16516FC7" w14:textId="77777777" w:rsidR="00D849CD" w:rsidRDefault="00D849CD" w:rsidP="00D849CD">
      <w:pPr>
        <w:rPr>
          <w:highlight w:val="cyan"/>
        </w:rPr>
      </w:pPr>
      <w:bookmarkStart w:id="39" w:name="_Hlk85445887"/>
      <w:r w:rsidRPr="00771F67">
        <w:rPr>
          <w:highlight w:val="cyan"/>
        </w:rPr>
        <w:t xml:space="preserve">FL </w:t>
      </w:r>
      <w:r>
        <w:rPr>
          <w:highlight w:val="cyan"/>
        </w:rPr>
        <w:t>Proposal</w:t>
      </w:r>
      <w:r w:rsidRPr="00771F67">
        <w:rPr>
          <w:highlight w:val="cyan"/>
        </w:rPr>
        <w:t xml:space="preserve"> </w:t>
      </w:r>
      <w:r>
        <w:rPr>
          <w:highlight w:val="cyan"/>
        </w:rPr>
        <w:t>4</w:t>
      </w:r>
      <w:r w:rsidRPr="00771F67">
        <w:rPr>
          <w:highlight w:val="cyan"/>
        </w:rPr>
        <w:t>.1.</w:t>
      </w:r>
      <w:r>
        <w:rPr>
          <w:highlight w:val="cyan"/>
        </w:rPr>
        <w:t>3</w:t>
      </w:r>
      <w:r w:rsidRPr="00771F67">
        <w:rPr>
          <w:highlight w:val="cyan"/>
        </w:rPr>
        <w:t>-1</w:t>
      </w:r>
      <w:r>
        <w:rPr>
          <w:highlight w:val="cyan"/>
        </w:rPr>
        <w:t>:</w:t>
      </w:r>
    </w:p>
    <w:p w14:paraId="4D39F0D3" w14:textId="5AC1A047" w:rsidR="00D849CD" w:rsidRDefault="00D849CD" w:rsidP="00D849CD">
      <w:pPr>
        <w:rPr>
          <w:highlight w:val="cyan"/>
        </w:rPr>
      </w:pPr>
      <w:r>
        <w:rPr>
          <w:highlight w:val="cyan"/>
        </w:rPr>
        <w:t>For IoT NTN, with respect to the granularity, configuration, indication and update of K_Offset,</w:t>
      </w:r>
      <w:r w:rsidR="001366E2">
        <w:rPr>
          <w:highlight w:val="cyan"/>
        </w:rPr>
        <w:t xml:space="preserve"> </w:t>
      </w:r>
      <w:r>
        <w:rPr>
          <w:highlight w:val="cyan"/>
        </w:rPr>
        <w:t>the mechanisms concluded in NR-NTN shall be taken as baseline.</w:t>
      </w:r>
    </w:p>
    <w:tbl>
      <w:tblPr>
        <w:tblStyle w:val="TableGrid"/>
        <w:tblW w:w="0" w:type="auto"/>
        <w:tblLook w:val="04A0" w:firstRow="1" w:lastRow="0" w:firstColumn="1" w:lastColumn="0" w:noHBand="0" w:noVBand="1"/>
      </w:tblPr>
      <w:tblGrid>
        <w:gridCol w:w="1838"/>
        <w:gridCol w:w="1985"/>
        <w:gridCol w:w="5193"/>
      </w:tblGrid>
      <w:tr w:rsidR="00D849CD" w14:paraId="2A17C63A" w14:textId="77777777" w:rsidTr="00867955">
        <w:tc>
          <w:tcPr>
            <w:tcW w:w="1838" w:type="dxa"/>
            <w:shd w:val="clear" w:color="auto" w:fill="D9D9D9" w:themeFill="background1" w:themeFillShade="D9"/>
          </w:tcPr>
          <w:bookmarkEnd w:id="39"/>
          <w:p w14:paraId="42D89CBA" w14:textId="77777777" w:rsidR="00D849CD" w:rsidRDefault="00D849CD" w:rsidP="00867955">
            <w:pPr>
              <w:jc w:val="center"/>
            </w:pPr>
            <w:r>
              <w:t>Company</w:t>
            </w:r>
          </w:p>
        </w:tc>
        <w:tc>
          <w:tcPr>
            <w:tcW w:w="1985" w:type="dxa"/>
            <w:shd w:val="clear" w:color="auto" w:fill="D9D9D9" w:themeFill="background1" w:themeFillShade="D9"/>
          </w:tcPr>
          <w:p w14:paraId="0B016FC1" w14:textId="77777777" w:rsidR="00D849CD" w:rsidRDefault="00D849CD" w:rsidP="00867955">
            <w:pPr>
              <w:jc w:val="center"/>
            </w:pPr>
            <w:r>
              <w:t>Support/Not Support</w:t>
            </w:r>
          </w:p>
        </w:tc>
        <w:tc>
          <w:tcPr>
            <w:tcW w:w="5193" w:type="dxa"/>
            <w:shd w:val="clear" w:color="auto" w:fill="D9D9D9" w:themeFill="background1" w:themeFillShade="D9"/>
          </w:tcPr>
          <w:p w14:paraId="5128ECF8" w14:textId="77777777" w:rsidR="00D849CD" w:rsidRDefault="00D849CD" w:rsidP="00867955">
            <w:pPr>
              <w:jc w:val="center"/>
            </w:pPr>
            <w:r>
              <w:t>Comments</w:t>
            </w:r>
          </w:p>
        </w:tc>
      </w:tr>
      <w:tr w:rsidR="00D849CD" w14:paraId="161AB4C3" w14:textId="77777777" w:rsidTr="00867955">
        <w:tc>
          <w:tcPr>
            <w:tcW w:w="1838" w:type="dxa"/>
          </w:tcPr>
          <w:p w14:paraId="6D1C7AA1" w14:textId="43FAB00B" w:rsidR="00D849CD" w:rsidRDefault="0081654B" w:rsidP="00867955">
            <w:pPr>
              <w:jc w:val="center"/>
              <w:rPr>
                <w:lang w:eastAsia="zh-CN"/>
              </w:rPr>
            </w:pPr>
            <w:r>
              <w:rPr>
                <w:rFonts w:hint="eastAsia"/>
                <w:lang w:eastAsia="zh-CN"/>
              </w:rPr>
              <w:t>Z</w:t>
            </w:r>
            <w:r>
              <w:rPr>
                <w:lang w:eastAsia="zh-CN"/>
              </w:rPr>
              <w:t>TE</w:t>
            </w:r>
          </w:p>
        </w:tc>
        <w:tc>
          <w:tcPr>
            <w:tcW w:w="1985" w:type="dxa"/>
          </w:tcPr>
          <w:p w14:paraId="78997157" w14:textId="440212AF" w:rsidR="00D849CD" w:rsidRDefault="00D849CD" w:rsidP="00867955">
            <w:pPr>
              <w:jc w:val="center"/>
              <w:rPr>
                <w:lang w:eastAsia="zh-CN"/>
              </w:rPr>
            </w:pPr>
          </w:p>
        </w:tc>
        <w:tc>
          <w:tcPr>
            <w:tcW w:w="5193" w:type="dxa"/>
          </w:tcPr>
          <w:p w14:paraId="319E0460" w14:textId="6EDB5617" w:rsidR="00D849CD" w:rsidRDefault="0081654B" w:rsidP="0081654B">
            <w:pPr>
              <w:rPr>
                <w:lang w:eastAsia="zh-CN"/>
              </w:rPr>
            </w:pPr>
            <w:r>
              <w:rPr>
                <w:rFonts w:hint="eastAsia"/>
                <w:lang w:eastAsia="zh-CN"/>
              </w:rPr>
              <w:t>F</w:t>
            </w:r>
            <w:r>
              <w:rPr>
                <w:lang w:eastAsia="zh-CN"/>
              </w:rPr>
              <w:t>ine with the proposal. But it shouldn’t mean that no change may be done for IoT NTN if any.</w:t>
            </w:r>
          </w:p>
        </w:tc>
      </w:tr>
      <w:tr w:rsidR="00C3267E" w14:paraId="6985A306" w14:textId="77777777" w:rsidTr="00867955">
        <w:tc>
          <w:tcPr>
            <w:tcW w:w="1838" w:type="dxa"/>
          </w:tcPr>
          <w:p w14:paraId="1995672C" w14:textId="3654AA1E" w:rsidR="00C3267E" w:rsidRDefault="00C3267E" w:rsidP="00C3267E">
            <w:r>
              <w:t>Nokia, NSB</w:t>
            </w:r>
          </w:p>
        </w:tc>
        <w:tc>
          <w:tcPr>
            <w:tcW w:w="1985" w:type="dxa"/>
          </w:tcPr>
          <w:p w14:paraId="13A3BDA8" w14:textId="690F14D1" w:rsidR="00C3267E" w:rsidRDefault="00C3267E" w:rsidP="00C3267E">
            <w:pPr>
              <w:jc w:val="center"/>
            </w:pPr>
            <w:r>
              <w:t>Support</w:t>
            </w:r>
          </w:p>
        </w:tc>
        <w:tc>
          <w:tcPr>
            <w:tcW w:w="5193" w:type="dxa"/>
          </w:tcPr>
          <w:p w14:paraId="0BAF9221" w14:textId="029E808E" w:rsidR="00C3267E" w:rsidRDefault="00C3267E" w:rsidP="00C3267E">
            <w:r>
              <w:t>The mechanism concluded in NR-NTN for 15KHz SCS should be the baseline for IoT NTN.</w:t>
            </w:r>
          </w:p>
        </w:tc>
      </w:tr>
      <w:tr w:rsidR="00FE0266" w14:paraId="269399D0" w14:textId="77777777" w:rsidTr="00867955">
        <w:tc>
          <w:tcPr>
            <w:tcW w:w="1838" w:type="dxa"/>
          </w:tcPr>
          <w:p w14:paraId="22900D1B" w14:textId="05FA6F54" w:rsidR="00FE0266" w:rsidRDefault="00FE0266" w:rsidP="00FE0266">
            <w:r>
              <w:rPr>
                <w:rFonts w:eastAsia="DengXian" w:hint="eastAsia"/>
                <w:lang w:eastAsia="zh-CN"/>
              </w:rPr>
              <w:t>O</w:t>
            </w:r>
            <w:r>
              <w:rPr>
                <w:rFonts w:eastAsia="DengXian"/>
                <w:lang w:eastAsia="zh-CN"/>
              </w:rPr>
              <w:t>PPO</w:t>
            </w:r>
          </w:p>
        </w:tc>
        <w:tc>
          <w:tcPr>
            <w:tcW w:w="1985" w:type="dxa"/>
          </w:tcPr>
          <w:p w14:paraId="0B538DCB" w14:textId="738DA24F" w:rsidR="00FE0266" w:rsidRDefault="00FE0266" w:rsidP="00FE0266">
            <w:pPr>
              <w:jc w:val="center"/>
            </w:pPr>
            <w:r>
              <w:rPr>
                <w:rFonts w:eastAsia="DengXian" w:hint="eastAsia"/>
                <w:lang w:eastAsia="zh-CN"/>
              </w:rPr>
              <w:t>S</w:t>
            </w:r>
            <w:r>
              <w:rPr>
                <w:rFonts w:eastAsia="DengXian"/>
                <w:lang w:eastAsia="zh-CN"/>
              </w:rPr>
              <w:t>upport</w:t>
            </w:r>
          </w:p>
        </w:tc>
        <w:tc>
          <w:tcPr>
            <w:tcW w:w="5193" w:type="dxa"/>
          </w:tcPr>
          <w:p w14:paraId="1F735514" w14:textId="1B98A4C4" w:rsidR="00FE0266" w:rsidRDefault="00FE0266" w:rsidP="00FE0266">
            <w:r>
              <w:rPr>
                <w:lang w:eastAsia="zh-CN"/>
              </w:rPr>
              <w:t>For the granularity, the unit can be slot, ms or subframe.</w:t>
            </w:r>
          </w:p>
        </w:tc>
      </w:tr>
      <w:tr w:rsidR="00E330DD" w14:paraId="229D0917" w14:textId="77777777" w:rsidTr="00867955">
        <w:tc>
          <w:tcPr>
            <w:tcW w:w="1838" w:type="dxa"/>
          </w:tcPr>
          <w:p w14:paraId="4352AC86" w14:textId="37694AF0" w:rsidR="00E330DD" w:rsidRPr="00E330DD" w:rsidRDefault="00E330DD" w:rsidP="00FE0266">
            <w:pPr>
              <w:rPr>
                <w:rFonts w:eastAsia="DengXian"/>
                <w:lang w:val="en-GB" w:eastAsia="zh-CN"/>
              </w:rPr>
            </w:pPr>
            <w:r>
              <w:rPr>
                <w:rFonts w:eastAsia="DengXian"/>
                <w:lang w:val="en-GB" w:eastAsia="zh-CN"/>
              </w:rPr>
              <w:t>Huawei, HiSilicon</w:t>
            </w:r>
          </w:p>
        </w:tc>
        <w:tc>
          <w:tcPr>
            <w:tcW w:w="1985" w:type="dxa"/>
          </w:tcPr>
          <w:p w14:paraId="55B15829" w14:textId="5D6CAE01" w:rsidR="00E330DD" w:rsidRDefault="00E330DD" w:rsidP="00FE0266">
            <w:pPr>
              <w:jc w:val="center"/>
              <w:rPr>
                <w:rFonts w:eastAsia="DengXian"/>
                <w:lang w:eastAsia="zh-CN"/>
              </w:rPr>
            </w:pPr>
            <w:r>
              <w:rPr>
                <w:rFonts w:eastAsia="DengXian"/>
                <w:lang w:eastAsia="zh-CN"/>
              </w:rPr>
              <w:t xml:space="preserve">Support </w:t>
            </w:r>
          </w:p>
        </w:tc>
        <w:tc>
          <w:tcPr>
            <w:tcW w:w="5193" w:type="dxa"/>
          </w:tcPr>
          <w:p w14:paraId="0F9001AD" w14:textId="492491B2" w:rsidR="00E330DD" w:rsidRDefault="00E330DD" w:rsidP="00FE0266">
            <w:pPr>
              <w:rPr>
                <w:lang w:eastAsia="zh-CN"/>
              </w:rPr>
            </w:pPr>
            <w:r>
              <w:rPr>
                <w:lang w:eastAsia="zh-CN"/>
              </w:rPr>
              <w:t>The principle is OK as long as we have a common understanding on the baseline.</w:t>
            </w:r>
          </w:p>
        </w:tc>
      </w:tr>
      <w:tr w:rsidR="00D84464" w14:paraId="23B9BA45" w14:textId="77777777" w:rsidTr="00867955">
        <w:tc>
          <w:tcPr>
            <w:tcW w:w="1838" w:type="dxa"/>
          </w:tcPr>
          <w:p w14:paraId="45D0E6E6" w14:textId="7036A593" w:rsidR="00D84464" w:rsidRPr="00D84464" w:rsidRDefault="00D84464" w:rsidP="00FE0266">
            <w:pPr>
              <w:rPr>
                <w:rFonts w:eastAsia="DengXian"/>
                <w:lang w:val="en-GB" w:eastAsia="zh-CN"/>
              </w:rPr>
            </w:pPr>
            <w:r>
              <w:rPr>
                <w:rFonts w:eastAsia="DengXian"/>
                <w:lang w:val="en-GB" w:eastAsia="zh-CN"/>
              </w:rPr>
              <w:t>SONY</w:t>
            </w:r>
          </w:p>
        </w:tc>
        <w:tc>
          <w:tcPr>
            <w:tcW w:w="1985" w:type="dxa"/>
          </w:tcPr>
          <w:p w14:paraId="7A36E7DC" w14:textId="53E69B01" w:rsidR="00D84464" w:rsidRDefault="00D84464" w:rsidP="00FE0266">
            <w:pPr>
              <w:jc w:val="center"/>
              <w:rPr>
                <w:rFonts w:eastAsia="DengXian"/>
                <w:lang w:eastAsia="zh-CN"/>
              </w:rPr>
            </w:pPr>
            <w:r>
              <w:rPr>
                <w:rFonts w:eastAsia="DengXian"/>
                <w:lang w:eastAsia="zh-CN"/>
              </w:rPr>
              <w:t>Support</w:t>
            </w:r>
          </w:p>
        </w:tc>
        <w:tc>
          <w:tcPr>
            <w:tcW w:w="5193" w:type="dxa"/>
          </w:tcPr>
          <w:p w14:paraId="2769DFC1" w14:textId="53FDDD34" w:rsidR="00D84464" w:rsidRDefault="00F14EAB" w:rsidP="00FE0266">
            <w:pPr>
              <w:rPr>
                <w:lang w:eastAsia="zh-CN"/>
              </w:rPr>
            </w:pPr>
            <w:r>
              <w:rPr>
                <w:lang w:eastAsia="zh-CN"/>
              </w:rPr>
              <w:t xml:space="preserve">We agree with the proposal as it talks about “mechanisms”. The details </w:t>
            </w:r>
            <w:r w:rsidR="004E6E84">
              <w:rPr>
                <w:lang w:eastAsia="zh-CN"/>
              </w:rPr>
              <w:t>(e.g. related to numerology) can be different but the mechanisms are the same.</w:t>
            </w:r>
          </w:p>
        </w:tc>
      </w:tr>
      <w:tr w:rsidR="007C5B26" w14:paraId="070EB1E3" w14:textId="77777777" w:rsidTr="00867955">
        <w:tc>
          <w:tcPr>
            <w:tcW w:w="1838" w:type="dxa"/>
          </w:tcPr>
          <w:p w14:paraId="39A59067" w14:textId="76388845" w:rsidR="007C5B26" w:rsidRDefault="007C5B26" w:rsidP="00FE0266">
            <w:pPr>
              <w:rPr>
                <w:rFonts w:eastAsia="DengXian"/>
                <w:lang w:eastAsia="zh-CN"/>
              </w:rPr>
            </w:pPr>
            <w:r>
              <w:rPr>
                <w:rFonts w:eastAsia="DengXian" w:hint="eastAsia"/>
                <w:lang w:eastAsia="zh-CN"/>
              </w:rPr>
              <w:t>CATT</w:t>
            </w:r>
          </w:p>
        </w:tc>
        <w:tc>
          <w:tcPr>
            <w:tcW w:w="1985" w:type="dxa"/>
          </w:tcPr>
          <w:p w14:paraId="1FA18075" w14:textId="22962C91" w:rsidR="007C5B26" w:rsidRDefault="007C5B26" w:rsidP="00FE0266">
            <w:pPr>
              <w:jc w:val="center"/>
              <w:rPr>
                <w:rFonts w:eastAsia="DengXian"/>
                <w:lang w:eastAsia="zh-CN"/>
              </w:rPr>
            </w:pPr>
            <w:r>
              <w:rPr>
                <w:rFonts w:eastAsia="DengXian"/>
                <w:lang w:eastAsia="zh-CN"/>
              </w:rPr>
              <w:t>Support</w:t>
            </w:r>
          </w:p>
        </w:tc>
        <w:tc>
          <w:tcPr>
            <w:tcW w:w="5193" w:type="dxa"/>
          </w:tcPr>
          <w:p w14:paraId="11C9D575" w14:textId="59CB16C6" w:rsidR="007C5B26" w:rsidRDefault="007C5B26" w:rsidP="00FE0266">
            <w:pPr>
              <w:rPr>
                <w:lang w:eastAsia="zh-CN"/>
              </w:rPr>
            </w:pPr>
            <w:r>
              <w:rPr>
                <w:lang w:eastAsia="zh-CN"/>
              </w:rPr>
              <w:t>For configuration, indication and update of K_Offset, the conclusions can be reused, while for the granularity, utilize ms or subframe as the unit is better.</w:t>
            </w:r>
          </w:p>
        </w:tc>
      </w:tr>
      <w:tr w:rsidR="00E92BEF" w14:paraId="10E25DB5" w14:textId="77777777" w:rsidTr="00867955">
        <w:tc>
          <w:tcPr>
            <w:tcW w:w="1838" w:type="dxa"/>
          </w:tcPr>
          <w:p w14:paraId="5FD7F364" w14:textId="4E2DF1D8" w:rsidR="00E92BEF" w:rsidRDefault="00E92BEF" w:rsidP="00FE0266">
            <w:pPr>
              <w:rPr>
                <w:rFonts w:eastAsia="DengXian"/>
                <w:lang w:eastAsia="zh-CN"/>
              </w:rPr>
            </w:pPr>
            <w:r>
              <w:rPr>
                <w:rFonts w:eastAsia="DengXian" w:hint="eastAsia"/>
                <w:lang w:eastAsia="zh-CN"/>
              </w:rPr>
              <w:t>vivo</w:t>
            </w:r>
          </w:p>
        </w:tc>
        <w:tc>
          <w:tcPr>
            <w:tcW w:w="1985" w:type="dxa"/>
          </w:tcPr>
          <w:p w14:paraId="7AA12FAC" w14:textId="53A3DCAF" w:rsidR="00E92BEF" w:rsidRDefault="00E92BEF" w:rsidP="00FE0266">
            <w:pPr>
              <w:jc w:val="center"/>
              <w:rPr>
                <w:rFonts w:eastAsia="DengXian"/>
                <w:lang w:eastAsia="zh-CN"/>
              </w:rPr>
            </w:pPr>
            <w:r>
              <w:rPr>
                <w:rFonts w:eastAsia="DengXian" w:hint="eastAsia"/>
                <w:lang w:eastAsia="zh-CN"/>
              </w:rPr>
              <w:t>Support</w:t>
            </w:r>
          </w:p>
        </w:tc>
        <w:tc>
          <w:tcPr>
            <w:tcW w:w="5193" w:type="dxa"/>
          </w:tcPr>
          <w:p w14:paraId="14AECC5A" w14:textId="77777777" w:rsidR="00E92BEF" w:rsidRDefault="00E92BEF" w:rsidP="00FE0266">
            <w:pPr>
              <w:rPr>
                <w:lang w:eastAsia="zh-CN"/>
              </w:rPr>
            </w:pPr>
          </w:p>
        </w:tc>
      </w:tr>
      <w:tr w:rsidR="0084786F" w14:paraId="436E4421" w14:textId="77777777" w:rsidTr="00867955">
        <w:tc>
          <w:tcPr>
            <w:tcW w:w="1838" w:type="dxa"/>
          </w:tcPr>
          <w:p w14:paraId="64AB24D7" w14:textId="66358F20" w:rsidR="0084786F" w:rsidRDefault="0084786F" w:rsidP="00FE0266">
            <w:pPr>
              <w:rPr>
                <w:rFonts w:eastAsia="DengXian"/>
                <w:lang w:eastAsia="zh-CN"/>
              </w:rPr>
            </w:pPr>
            <w:r>
              <w:rPr>
                <w:rFonts w:eastAsia="DengXian"/>
                <w:lang w:eastAsia="zh-CN"/>
              </w:rPr>
              <w:t>MediaTek</w:t>
            </w:r>
          </w:p>
        </w:tc>
        <w:tc>
          <w:tcPr>
            <w:tcW w:w="1985" w:type="dxa"/>
          </w:tcPr>
          <w:p w14:paraId="14B13E73" w14:textId="0DDBF9EB" w:rsidR="0084786F" w:rsidRDefault="0084786F" w:rsidP="00FE0266">
            <w:pPr>
              <w:jc w:val="center"/>
              <w:rPr>
                <w:rFonts w:eastAsia="DengXian"/>
                <w:lang w:eastAsia="zh-CN"/>
              </w:rPr>
            </w:pPr>
            <w:r>
              <w:rPr>
                <w:rFonts w:eastAsia="DengXian"/>
                <w:lang w:eastAsia="zh-CN"/>
              </w:rPr>
              <w:t>Support</w:t>
            </w:r>
          </w:p>
        </w:tc>
        <w:tc>
          <w:tcPr>
            <w:tcW w:w="5193" w:type="dxa"/>
          </w:tcPr>
          <w:p w14:paraId="6EB57C4B" w14:textId="77777777" w:rsidR="0084786F" w:rsidRDefault="0084786F" w:rsidP="00FE0266">
            <w:pPr>
              <w:rPr>
                <w:lang w:eastAsia="zh-CN"/>
              </w:rPr>
            </w:pPr>
          </w:p>
        </w:tc>
      </w:tr>
      <w:tr w:rsidR="00947208" w14:paraId="622C265A" w14:textId="77777777" w:rsidTr="00867955">
        <w:tc>
          <w:tcPr>
            <w:tcW w:w="1838" w:type="dxa"/>
          </w:tcPr>
          <w:p w14:paraId="5DE6EECA" w14:textId="1954BBF0" w:rsidR="00947208" w:rsidRDefault="00947208" w:rsidP="00FE0266">
            <w:pPr>
              <w:rPr>
                <w:rFonts w:eastAsia="DengXian"/>
                <w:lang w:eastAsia="zh-CN"/>
              </w:rPr>
            </w:pPr>
            <w:r>
              <w:rPr>
                <w:rFonts w:eastAsia="DengXian"/>
                <w:lang w:eastAsia="zh-CN"/>
              </w:rPr>
              <w:t>Apple</w:t>
            </w:r>
          </w:p>
        </w:tc>
        <w:tc>
          <w:tcPr>
            <w:tcW w:w="1985" w:type="dxa"/>
          </w:tcPr>
          <w:p w14:paraId="7F63A10F" w14:textId="7F83B7BF" w:rsidR="00947208" w:rsidRDefault="00947208" w:rsidP="00FE0266">
            <w:pPr>
              <w:jc w:val="center"/>
              <w:rPr>
                <w:rFonts w:eastAsia="DengXian"/>
                <w:lang w:eastAsia="zh-CN"/>
              </w:rPr>
            </w:pPr>
            <w:r>
              <w:rPr>
                <w:rFonts w:eastAsia="DengXian"/>
                <w:lang w:eastAsia="zh-CN"/>
              </w:rPr>
              <w:t>Support</w:t>
            </w:r>
          </w:p>
        </w:tc>
        <w:tc>
          <w:tcPr>
            <w:tcW w:w="5193" w:type="dxa"/>
          </w:tcPr>
          <w:p w14:paraId="2C26A8F2" w14:textId="77777777" w:rsidR="00947208" w:rsidRDefault="00947208" w:rsidP="00FE0266">
            <w:pPr>
              <w:rPr>
                <w:lang w:eastAsia="zh-CN"/>
              </w:rPr>
            </w:pPr>
          </w:p>
        </w:tc>
      </w:tr>
      <w:tr w:rsidR="00EA28ED" w14:paraId="76C62CA1" w14:textId="77777777" w:rsidTr="00867955">
        <w:tc>
          <w:tcPr>
            <w:tcW w:w="1838" w:type="dxa"/>
          </w:tcPr>
          <w:p w14:paraId="7201D8D7" w14:textId="2E7FB7B3" w:rsidR="00EA28ED" w:rsidRDefault="00EA28ED" w:rsidP="00FE0266">
            <w:pPr>
              <w:rPr>
                <w:rFonts w:eastAsia="DengXian"/>
                <w:lang w:eastAsia="zh-CN"/>
              </w:rPr>
            </w:pPr>
            <w:r>
              <w:rPr>
                <w:rFonts w:eastAsia="DengXian" w:hint="eastAsia"/>
                <w:lang w:eastAsia="zh-CN"/>
              </w:rPr>
              <w:t>CMCC</w:t>
            </w:r>
          </w:p>
        </w:tc>
        <w:tc>
          <w:tcPr>
            <w:tcW w:w="1985" w:type="dxa"/>
          </w:tcPr>
          <w:p w14:paraId="4BE8A66B" w14:textId="16C7DF3F" w:rsidR="00EA28ED" w:rsidRDefault="00EA28ED" w:rsidP="00FE0266">
            <w:pPr>
              <w:jc w:val="center"/>
              <w:rPr>
                <w:rFonts w:eastAsia="DengXian"/>
                <w:lang w:eastAsia="zh-CN"/>
              </w:rPr>
            </w:pPr>
            <w:r>
              <w:rPr>
                <w:rFonts w:eastAsia="DengXian" w:hint="eastAsia"/>
                <w:lang w:eastAsia="zh-CN"/>
              </w:rPr>
              <w:t>S</w:t>
            </w:r>
            <w:r>
              <w:rPr>
                <w:rFonts w:eastAsia="DengXian"/>
                <w:lang w:eastAsia="zh-CN"/>
              </w:rPr>
              <w:t>upport</w:t>
            </w:r>
          </w:p>
        </w:tc>
        <w:tc>
          <w:tcPr>
            <w:tcW w:w="5193" w:type="dxa"/>
          </w:tcPr>
          <w:p w14:paraId="37454072" w14:textId="77777777" w:rsidR="00EA28ED" w:rsidRDefault="00EA28ED" w:rsidP="00FE0266">
            <w:pPr>
              <w:rPr>
                <w:lang w:eastAsia="zh-CN"/>
              </w:rPr>
            </w:pPr>
          </w:p>
        </w:tc>
      </w:tr>
    </w:tbl>
    <w:p w14:paraId="0692D963" w14:textId="13160018" w:rsidR="00D849CD" w:rsidRDefault="00D849CD">
      <w:pPr>
        <w:spacing w:after="160" w:line="259" w:lineRule="auto"/>
      </w:pPr>
    </w:p>
    <w:p w14:paraId="6C339678" w14:textId="447C7FCA" w:rsidR="00A81FE9" w:rsidRDefault="00A81FE9" w:rsidP="00A81FE9">
      <w:r>
        <w:t>In the GTW session of Oct 15, 2021, this agreed as follows:</w:t>
      </w:r>
    </w:p>
    <w:p w14:paraId="1E01B1EC" w14:textId="77777777" w:rsidR="00871DBE" w:rsidRDefault="00871DBE" w:rsidP="00871DBE">
      <w:pPr>
        <w:rPr>
          <w:lang w:eastAsia="x-none"/>
        </w:rPr>
      </w:pPr>
      <w:r w:rsidRPr="00B32BD3">
        <w:rPr>
          <w:highlight w:val="green"/>
          <w:lang w:eastAsia="x-none"/>
        </w:rPr>
        <w:t>Agreement:</w:t>
      </w:r>
    </w:p>
    <w:p w14:paraId="42135B83" w14:textId="77777777" w:rsidR="00871DBE" w:rsidRDefault="00871DBE" w:rsidP="00871DBE">
      <w:pPr>
        <w:rPr>
          <w:lang w:eastAsia="x-none"/>
        </w:rPr>
      </w:pPr>
      <w:r w:rsidRPr="00B32BD3">
        <w:rPr>
          <w:lang w:eastAsia="x-none"/>
        </w:rPr>
        <w:t>For IoT NTN, with respect to the granularity, configuration, indication and update of K_Offset, the mechanisms concluded in NR-NTN shall be taken as baseline.</w:t>
      </w:r>
    </w:p>
    <w:p w14:paraId="4E0E5F3A" w14:textId="77777777" w:rsidR="00A81FE9" w:rsidRDefault="00A81FE9">
      <w:pPr>
        <w:spacing w:after="160" w:line="259" w:lineRule="auto"/>
      </w:pPr>
    </w:p>
    <w:p w14:paraId="5E00A447" w14:textId="7EECA1B9" w:rsidR="007E4DCF" w:rsidRDefault="00EE4DDE" w:rsidP="007E4DCF">
      <w:pPr>
        <w:pStyle w:val="Heading1"/>
        <w:rPr>
          <w:rStyle w:val="Heading2Char"/>
        </w:rPr>
      </w:pPr>
      <w:bookmarkStart w:id="40" w:name="_Toc85568943"/>
      <w:r>
        <w:rPr>
          <w:rStyle w:val="Heading2Char"/>
        </w:rPr>
        <w:t xml:space="preserve">UE-specific TA </w:t>
      </w:r>
      <w:r w:rsidR="007E4DCF">
        <w:rPr>
          <w:rStyle w:val="Heading2Char"/>
        </w:rPr>
        <w:t>Handling</w:t>
      </w:r>
      <w:bookmarkEnd w:id="40"/>
    </w:p>
    <w:p w14:paraId="68DBC106" w14:textId="61C77E63" w:rsidR="00ED794C" w:rsidRDefault="00294E3A" w:rsidP="00ED794C">
      <w:r>
        <w:t>Issues needing study and discussion covered in company contributions include:</w:t>
      </w:r>
    </w:p>
    <w:p w14:paraId="3D487641" w14:textId="28D7CD5C" w:rsidR="00294E3A" w:rsidRDefault="00966789" w:rsidP="001059A7">
      <w:pPr>
        <w:pStyle w:val="ListParagraph"/>
        <w:numPr>
          <w:ilvl w:val="0"/>
          <w:numId w:val="5"/>
        </w:numPr>
        <w:ind w:firstLineChars="0"/>
      </w:pPr>
      <w:r>
        <w:t xml:space="preserve">The quantity to </w:t>
      </w:r>
      <w:r w:rsidR="005C327A">
        <w:t>report</w:t>
      </w:r>
      <w:r>
        <w:t xml:space="preserve"> with the following options under consideration:</w:t>
      </w:r>
    </w:p>
    <w:p w14:paraId="3217A144" w14:textId="4E34DB23" w:rsidR="00966789" w:rsidRDefault="00966789" w:rsidP="001059A7">
      <w:pPr>
        <w:numPr>
          <w:ilvl w:val="1"/>
          <w:numId w:val="5"/>
        </w:numPr>
        <w:autoSpaceDN w:val="0"/>
        <w:rPr>
          <w:rFonts w:eastAsia="SimSun"/>
          <w:szCs w:val="22"/>
          <w:lang w:eastAsia="x-none"/>
        </w:rPr>
      </w:pPr>
      <w:r>
        <w:rPr>
          <w:b/>
          <w:lang w:eastAsia="x-none"/>
        </w:rPr>
        <w:t>Option 1:</w:t>
      </w:r>
      <w:r>
        <w:rPr>
          <w:lang w:eastAsia="x-none"/>
        </w:rPr>
        <w:t xml:space="preserve"> UE-specific </w:t>
      </w:r>
      <w:r>
        <w:t>N</w:t>
      </w:r>
      <w:r>
        <w:rPr>
          <w:vertAlign w:val="subscript"/>
        </w:rPr>
        <w:t>TA, UE-specific</w:t>
      </w:r>
      <w:r>
        <w:rPr>
          <w:lang w:eastAsia="x-none"/>
        </w:rPr>
        <w:t xml:space="preserve"> </w:t>
      </w:r>
      <w:r w:rsidR="003E0599">
        <w:rPr>
          <w:lang w:eastAsia="x-none"/>
        </w:rPr>
        <w:t>– service link TA</w:t>
      </w:r>
    </w:p>
    <w:p w14:paraId="4F928B23" w14:textId="7BFF5B97" w:rsidR="00966789" w:rsidRDefault="00966789" w:rsidP="001059A7">
      <w:pPr>
        <w:numPr>
          <w:ilvl w:val="1"/>
          <w:numId w:val="5"/>
        </w:numPr>
        <w:autoSpaceDN w:val="0"/>
        <w:rPr>
          <w:lang w:eastAsia="x-none"/>
        </w:rPr>
      </w:pPr>
      <w:r>
        <w:rPr>
          <w:b/>
          <w:lang w:eastAsia="x-none"/>
        </w:rPr>
        <w:t>Option 2:</w:t>
      </w:r>
      <w:r>
        <w:rPr>
          <w:lang w:eastAsia="x-none"/>
        </w:rPr>
        <w:t xml:space="preserve"> UE-specific full TA applicable to UL transmission</w:t>
      </w:r>
      <w:r w:rsidR="003E0599">
        <w:rPr>
          <w:lang w:eastAsia="x-none"/>
        </w:rPr>
        <w:t xml:space="preserve"> – (service + feeder link TA)</w:t>
      </w:r>
    </w:p>
    <w:p w14:paraId="43F0AAF6" w14:textId="77777777" w:rsidR="00966789" w:rsidRDefault="00966789" w:rsidP="001059A7">
      <w:pPr>
        <w:numPr>
          <w:ilvl w:val="1"/>
          <w:numId w:val="5"/>
        </w:numPr>
        <w:autoSpaceDN w:val="0"/>
        <w:rPr>
          <w:lang w:eastAsia="x-none"/>
        </w:rPr>
      </w:pPr>
      <w:r>
        <w:rPr>
          <w:b/>
          <w:lang w:eastAsia="x-none"/>
        </w:rPr>
        <w:t>Option 3:</w:t>
      </w:r>
      <w:r>
        <w:rPr>
          <w:lang w:eastAsia="x-none"/>
        </w:rPr>
        <w:t xml:space="preserve"> UE location </w:t>
      </w:r>
    </w:p>
    <w:p w14:paraId="02DB72C4" w14:textId="77777777" w:rsidR="00966789" w:rsidRDefault="00966789" w:rsidP="001059A7">
      <w:pPr>
        <w:numPr>
          <w:ilvl w:val="1"/>
          <w:numId w:val="5"/>
        </w:numPr>
        <w:autoSpaceDN w:val="0"/>
        <w:rPr>
          <w:lang w:eastAsia="x-none"/>
        </w:rPr>
      </w:pPr>
      <w:r>
        <w:rPr>
          <w:b/>
          <w:lang w:eastAsia="x-none"/>
        </w:rPr>
        <w:t>Option 4:</w:t>
      </w:r>
      <w:r>
        <w:rPr>
          <w:lang w:eastAsia="x-none"/>
        </w:rPr>
        <w:t xml:space="preserve"> Difference between UE-specific K_offset and cell-specific K_offset </w:t>
      </w:r>
    </w:p>
    <w:p w14:paraId="37CE830C" w14:textId="77777777" w:rsidR="00966789" w:rsidRDefault="00966789" w:rsidP="001059A7">
      <w:pPr>
        <w:pStyle w:val="ListParagraph"/>
        <w:numPr>
          <w:ilvl w:val="1"/>
          <w:numId w:val="5"/>
        </w:numPr>
        <w:spacing w:after="0"/>
        <w:ind w:firstLineChars="0"/>
      </w:pPr>
      <w:r>
        <w:rPr>
          <w:b/>
        </w:rPr>
        <w:t>Option 5:</w:t>
      </w:r>
      <w:r>
        <w:t xml:space="preserve"> Difference between the last applied K_offset (e.g., cell-specific K_offset or UE-specific K_offset indicated by the network) and one new K_offset suggested by UE </w:t>
      </w:r>
    </w:p>
    <w:p w14:paraId="088645E5" w14:textId="77777777" w:rsidR="00966789" w:rsidRDefault="00966789" w:rsidP="001059A7">
      <w:pPr>
        <w:pStyle w:val="ListParagraph"/>
        <w:numPr>
          <w:ilvl w:val="1"/>
          <w:numId w:val="5"/>
        </w:numPr>
        <w:spacing w:after="0"/>
        <w:ind w:firstLineChars="0"/>
      </w:pPr>
      <w:r>
        <w:rPr>
          <w:b/>
        </w:rPr>
        <w:t>Option 6:</w:t>
      </w:r>
      <w:r>
        <w:t xml:space="preserve"> Differential indication</w:t>
      </w:r>
    </w:p>
    <w:p w14:paraId="22342734" w14:textId="77777777" w:rsidR="00966789" w:rsidRDefault="00966789" w:rsidP="001059A7">
      <w:pPr>
        <w:numPr>
          <w:ilvl w:val="1"/>
          <w:numId w:val="5"/>
        </w:numPr>
        <w:autoSpaceDN w:val="0"/>
        <w:rPr>
          <w:lang w:eastAsia="x-none"/>
        </w:rPr>
      </w:pPr>
      <w:r>
        <w:rPr>
          <w:b/>
          <w:lang w:eastAsia="x-none"/>
        </w:rPr>
        <w:t>Option 7:</w:t>
      </w:r>
      <w:r>
        <w:rPr>
          <w:lang w:eastAsia="x-none"/>
        </w:rPr>
        <w:t xml:space="preserve"> Reporting of a stationarity indication + Option 1 or Option 2</w:t>
      </w:r>
    </w:p>
    <w:p w14:paraId="45D0B488" w14:textId="2FB4251A" w:rsidR="00966789" w:rsidRDefault="00966789" w:rsidP="00D439DD">
      <w:pPr>
        <w:pStyle w:val="ListParagraph"/>
        <w:ind w:left="360" w:firstLineChars="0" w:firstLine="0"/>
        <w:rPr>
          <w:lang w:eastAsia="x-none"/>
        </w:rPr>
      </w:pPr>
      <w:r>
        <w:t>FFS whether to down select including combining options</w:t>
      </w:r>
    </w:p>
    <w:p w14:paraId="2D0028CB" w14:textId="297F5979" w:rsidR="00D439DD" w:rsidRDefault="00725387" w:rsidP="001059A7">
      <w:pPr>
        <w:pStyle w:val="ListParagraph"/>
        <w:numPr>
          <w:ilvl w:val="0"/>
          <w:numId w:val="5"/>
        </w:numPr>
        <w:ind w:firstLineChars="0"/>
        <w:rPr>
          <w:lang w:eastAsia="x-none"/>
        </w:rPr>
      </w:pPr>
      <w:bookmarkStart w:id="41" w:name="_Hlk84601102"/>
      <w:r>
        <w:t>Signaling overhead</w:t>
      </w:r>
    </w:p>
    <w:p w14:paraId="15983048" w14:textId="4C248D2C" w:rsidR="00725387" w:rsidRDefault="00725387" w:rsidP="001059A7">
      <w:pPr>
        <w:pStyle w:val="ListParagraph"/>
        <w:numPr>
          <w:ilvl w:val="0"/>
          <w:numId w:val="5"/>
        </w:numPr>
        <w:ind w:firstLineChars="0"/>
        <w:rPr>
          <w:lang w:eastAsia="x-none"/>
        </w:rPr>
      </w:pPr>
      <w:r>
        <w:t>Granularity of report</w:t>
      </w:r>
    </w:p>
    <w:bookmarkEnd w:id="41"/>
    <w:p w14:paraId="6DFD96FB" w14:textId="07230DE6" w:rsidR="00D439DD" w:rsidRDefault="00D439DD" w:rsidP="001059A7">
      <w:pPr>
        <w:pStyle w:val="ListParagraph"/>
        <w:numPr>
          <w:ilvl w:val="0"/>
          <w:numId w:val="5"/>
        </w:numPr>
        <w:ind w:firstLineChars="0"/>
        <w:rPr>
          <w:lang w:eastAsia="x-none"/>
        </w:rPr>
      </w:pPr>
      <w:r>
        <w:t>Frequency of reporting</w:t>
      </w:r>
    </w:p>
    <w:p w14:paraId="66D8D2F2" w14:textId="419F3196" w:rsidR="00290DFE" w:rsidRDefault="00290DFE" w:rsidP="001059A7">
      <w:pPr>
        <w:pStyle w:val="ListParagraph"/>
        <w:numPr>
          <w:ilvl w:val="0"/>
          <w:numId w:val="5"/>
        </w:numPr>
        <w:ind w:firstLineChars="0"/>
        <w:rPr>
          <w:lang w:eastAsia="x-none"/>
        </w:rPr>
      </w:pPr>
      <w:bookmarkStart w:id="42" w:name="_Hlk84607160"/>
      <w:r>
        <w:t>Means of reporting</w:t>
      </w:r>
    </w:p>
    <w:p w14:paraId="5FC87295" w14:textId="428B525A" w:rsidR="00CA392C" w:rsidRPr="00FA4A09" w:rsidRDefault="007516B7" w:rsidP="00CA392C">
      <w:pPr>
        <w:pStyle w:val="Heading2"/>
        <w:rPr>
          <w:b w:val="0"/>
          <w:bCs w:val="0"/>
        </w:rPr>
      </w:pPr>
      <w:bookmarkStart w:id="43" w:name="_Ref85041707"/>
      <w:bookmarkStart w:id="44" w:name="_Toc85568944"/>
      <w:bookmarkEnd w:id="42"/>
      <w:r>
        <w:rPr>
          <w:rStyle w:val="Heading2Char"/>
        </w:rPr>
        <w:t xml:space="preserve">Quantity to </w:t>
      </w:r>
      <w:r w:rsidR="005C327A">
        <w:rPr>
          <w:rStyle w:val="Heading2Char"/>
        </w:rPr>
        <w:t>Report</w:t>
      </w:r>
      <w:bookmarkEnd w:id="43"/>
      <w:bookmarkEnd w:id="44"/>
    </w:p>
    <w:p w14:paraId="4354C28F" w14:textId="4EFEF768" w:rsidR="006C227C" w:rsidRPr="00100D31" w:rsidRDefault="008B03A0" w:rsidP="00CA392C">
      <w:pPr>
        <w:pStyle w:val="Heading3"/>
      </w:pPr>
      <w:r>
        <w:t xml:space="preserve"> </w:t>
      </w:r>
      <w:bookmarkStart w:id="45" w:name="_Toc85568945"/>
      <w:r>
        <w:t>Companies’ Observations and Proposals</w:t>
      </w:r>
      <w:bookmarkEnd w:id="45"/>
    </w:p>
    <w:tbl>
      <w:tblPr>
        <w:tblStyle w:val="TableGrid"/>
        <w:tblW w:w="0" w:type="auto"/>
        <w:tblLook w:val="04A0" w:firstRow="1" w:lastRow="0" w:firstColumn="1" w:lastColumn="0" w:noHBand="0" w:noVBand="1"/>
      </w:tblPr>
      <w:tblGrid>
        <w:gridCol w:w="1980"/>
        <w:gridCol w:w="7036"/>
      </w:tblGrid>
      <w:tr w:rsidR="006C227C" w14:paraId="53377BC0" w14:textId="77777777" w:rsidTr="00C264F2">
        <w:tc>
          <w:tcPr>
            <w:tcW w:w="1980" w:type="dxa"/>
          </w:tcPr>
          <w:p w14:paraId="25B8B5F4" w14:textId="3808F8B0" w:rsidR="006C227C" w:rsidRDefault="007516B7" w:rsidP="00C264F2">
            <w:r>
              <w:t>Huawei</w:t>
            </w:r>
          </w:p>
        </w:tc>
        <w:tc>
          <w:tcPr>
            <w:tcW w:w="7036" w:type="dxa"/>
          </w:tcPr>
          <w:p w14:paraId="016A27A9" w14:textId="3289008B" w:rsidR="003E0599" w:rsidRDefault="007516B7" w:rsidP="007516B7">
            <w:pPr>
              <w:rPr>
                <w:i/>
              </w:rPr>
            </w:pPr>
            <w:r>
              <w:rPr>
                <w:b/>
                <w:i/>
              </w:rPr>
              <w:t>Observation 2:</w:t>
            </w:r>
            <w:r>
              <w:rPr>
                <w:i/>
              </w:rPr>
              <w:t xml:space="preserve"> Either reporting UE-specific N</w:t>
            </w:r>
            <w:r>
              <w:rPr>
                <w:i/>
                <w:vertAlign w:val="subscript"/>
              </w:rPr>
              <w:t>TA, UE-specific</w:t>
            </w:r>
            <w:r>
              <w:rPr>
                <w:i/>
              </w:rPr>
              <w:t xml:space="preserve"> or </w:t>
            </w:r>
            <w:r>
              <w:rPr>
                <w:i/>
                <w:lang w:eastAsia="x-none"/>
              </w:rPr>
              <w:t>UE-specific full TA</w:t>
            </w:r>
            <w:r>
              <w:rPr>
                <w:i/>
              </w:rPr>
              <w:t>, the overhead are very large if they are applied for each reporting instance.</w:t>
            </w:r>
          </w:p>
          <w:p w14:paraId="45FD8A78" w14:textId="77777777" w:rsidR="003E0599" w:rsidRDefault="003E0599" w:rsidP="003E0599">
            <w:pPr>
              <w:pStyle w:val="Default"/>
              <w:spacing w:afterLines="50" w:after="120"/>
              <w:rPr>
                <w:b/>
                <w:i/>
                <w:sz w:val="22"/>
                <w:szCs w:val="22"/>
                <w:lang w:val="en-GB"/>
              </w:rPr>
            </w:pPr>
          </w:p>
          <w:p w14:paraId="09E39179" w14:textId="4CE69C0D" w:rsidR="003E0599" w:rsidRDefault="003E0599" w:rsidP="003E0599">
            <w:pPr>
              <w:pStyle w:val="Default"/>
              <w:spacing w:afterLines="50" w:after="120"/>
              <w:rPr>
                <w:rFonts w:eastAsia="SimSun"/>
                <w:i/>
                <w:sz w:val="22"/>
                <w:szCs w:val="22"/>
                <w:lang w:val="en-GB"/>
              </w:rPr>
            </w:pPr>
            <w:r>
              <w:rPr>
                <w:b/>
                <w:i/>
                <w:sz w:val="22"/>
                <w:szCs w:val="22"/>
                <w:lang w:val="en-GB"/>
              </w:rPr>
              <w:t>Observation 3:</w:t>
            </w:r>
            <w:r>
              <w:rPr>
                <w:i/>
                <w:sz w:val="22"/>
                <w:szCs w:val="22"/>
                <w:lang w:val="en-GB"/>
              </w:rPr>
              <w:t xml:space="preserve"> By reporting UE location, the validity of UE-specific TA calculation in long UL transmission is not a concern as its value can be maintained by eNB.</w:t>
            </w:r>
          </w:p>
          <w:p w14:paraId="5AF8F6D8" w14:textId="77777777" w:rsidR="003E0599" w:rsidRDefault="003E0599" w:rsidP="003E0599">
            <w:pPr>
              <w:rPr>
                <w:rFonts w:eastAsia="SimSun"/>
                <w:szCs w:val="22"/>
                <w:lang w:val="en-GB"/>
              </w:rPr>
            </w:pPr>
            <w:r>
              <w:rPr>
                <w:b/>
                <w:i/>
              </w:rPr>
              <w:t xml:space="preserve">Proposal 3: </w:t>
            </w:r>
            <w:r w:rsidRPr="003E0599">
              <w:rPr>
                <w:i/>
                <w:highlight w:val="yellow"/>
              </w:rPr>
              <w:t>For IoT-NTN, differential indication with granularity of one slot is adopted for UE-specific K_offset update.</w:t>
            </w:r>
          </w:p>
          <w:p w14:paraId="1C22A346" w14:textId="77777777" w:rsidR="003E0599" w:rsidRDefault="003E0599" w:rsidP="003E0599">
            <w:r>
              <w:rPr>
                <w:b/>
                <w:i/>
              </w:rPr>
              <w:t xml:space="preserve">Proposal 4: </w:t>
            </w:r>
            <w:r>
              <w:rPr>
                <w:i/>
              </w:rPr>
              <w:t xml:space="preserve">For UE moving at high speed, a coarse location can be reported for UE-specific TA and a differential value with granularity of one slot can be reported for UE-specific TA update. </w:t>
            </w:r>
          </w:p>
          <w:p w14:paraId="3A29087D" w14:textId="3148A3A2" w:rsidR="006C227C" w:rsidRPr="00725387" w:rsidRDefault="003E0599" w:rsidP="00725387">
            <w:pPr>
              <w:rPr>
                <w:i/>
                <w:lang w:val="en-GB"/>
              </w:rPr>
            </w:pPr>
            <w:r>
              <w:rPr>
                <w:b/>
                <w:i/>
                <w:lang w:val="en-GB"/>
              </w:rPr>
              <w:t>Proposal 5:</w:t>
            </w:r>
            <w:r>
              <w:rPr>
                <w:i/>
                <w:lang w:val="en-GB"/>
              </w:rPr>
              <w:t xml:space="preserve"> For UE-specific TA indication, support the combination reporting of a stationarity indication and differential TA compared to the last report.</w:t>
            </w:r>
          </w:p>
        </w:tc>
      </w:tr>
      <w:tr w:rsidR="006C227C" w14:paraId="49E669CB" w14:textId="77777777" w:rsidTr="00C264F2">
        <w:tc>
          <w:tcPr>
            <w:tcW w:w="1980" w:type="dxa"/>
          </w:tcPr>
          <w:p w14:paraId="12935483" w14:textId="3985CFB8" w:rsidR="006C227C" w:rsidRPr="0043184E" w:rsidRDefault="00505D26" w:rsidP="00C264F2">
            <w:pPr>
              <w:rPr>
                <w:bCs/>
              </w:rPr>
            </w:pPr>
            <w:r w:rsidRPr="0043184E">
              <w:rPr>
                <w:bCs/>
              </w:rPr>
              <w:t>Spreadtrum Communications</w:t>
            </w:r>
          </w:p>
        </w:tc>
        <w:tc>
          <w:tcPr>
            <w:tcW w:w="7036" w:type="dxa"/>
          </w:tcPr>
          <w:p w14:paraId="391DDE50" w14:textId="6605BE09" w:rsidR="006C227C" w:rsidRPr="00F55274" w:rsidRDefault="00505D26" w:rsidP="00505D26">
            <w:pPr>
              <w:spacing w:line="24" w:lineRule="atLeast"/>
              <w:rPr>
                <w:b/>
              </w:rPr>
            </w:pPr>
            <w:r w:rsidRPr="00505D26">
              <w:rPr>
                <w:b/>
              </w:rPr>
              <w:t>Proposal 1: For UE-specific TA reporting, UE only need to report UE-specific NTA, UE-specific related information (i.e., RTT between UE and satellite).</w:t>
            </w:r>
          </w:p>
        </w:tc>
      </w:tr>
      <w:tr w:rsidR="0043184E" w14:paraId="29643413" w14:textId="77777777" w:rsidTr="00C264F2">
        <w:tc>
          <w:tcPr>
            <w:tcW w:w="1980" w:type="dxa"/>
          </w:tcPr>
          <w:p w14:paraId="4870946B" w14:textId="79FBD299" w:rsidR="0043184E" w:rsidRDefault="0043184E" w:rsidP="00C264F2">
            <w:r w:rsidRPr="0043184E">
              <w:t>MediaTek Inc.</w:t>
            </w:r>
          </w:p>
        </w:tc>
        <w:tc>
          <w:tcPr>
            <w:tcW w:w="7036" w:type="dxa"/>
          </w:tcPr>
          <w:p w14:paraId="52542730" w14:textId="77777777" w:rsidR="0043184E" w:rsidRDefault="0043184E" w:rsidP="0043184E">
            <w:pPr>
              <w:pStyle w:val="BodyText"/>
              <w:rPr>
                <w:i/>
                <w:lang w:val="en-GB"/>
              </w:rPr>
            </w:pPr>
            <w:r>
              <w:rPr>
                <w:b/>
                <w:i/>
              </w:rPr>
              <w:t>Observation 2</w:t>
            </w:r>
            <w:r>
              <w:rPr>
                <w:i/>
              </w:rPr>
              <w:t>: For initial access, the UE-specific full TA seems a good choice since the UE anyway calculate the UE-eNB RTT to delay start of RAR window. The UE-specific full TA is effectively the UE-eNB RTT. This ensures UE and eNB have same understanding on the feeder link part of the full TA.</w:t>
            </w:r>
          </w:p>
          <w:p w14:paraId="166ABF84" w14:textId="77777777" w:rsidR="0043184E" w:rsidRDefault="0043184E" w:rsidP="0043184E">
            <w:pPr>
              <w:spacing w:line="24" w:lineRule="atLeast"/>
              <w:rPr>
                <w:b/>
              </w:rPr>
            </w:pPr>
          </w:p>
          <w:p w14:paraId="21FAB0FA" w14:textId="6B1D21CB" w:rsidR="0043184E" w:rsidRPr="0043184E" w:rsidRDefault="0043184E" w:rsidP="0043184E">
            <w:pPr>
              <w:pStyle w:val="BodyText"/>
              <w:rPr>
                <w:i/>
                <w:lang w:val="en-GB"/>
              </w:rPr>
            </w:pPr>
            <w:r>
              <w:rPr>
                <w:b/>
                <w:i/>
              </w:rPr>
              <w:t>Proposal 4</w:t>
            </w:r>
            <w:r>
              <w:rPr>
                <w:i/>
              </w:rPr>
              <w:t xml:space="preserve">: NB-IoT NTN can re-use Rel-15 UE differentiation feature for indication of stationarity. </w:t>
            </w:r>
          </w:p>
        </w:tc>
      </w:tr>
      <w:tr w:rsidR="00BC519E" w14:paraId="792D188B" w14:textId="77777777" w:rsidTr="00C264F2">
        <w:tc>
          <w:tcPr>
            <w:tcW w:w="1980" w:type="dxa"/>
          </w:tcPr>
          <w:p w14:paraId="4CE9555C" w14:textId="443428CC" w:rsidR="00BC519E" w:rsidRDefault="00BC519E" w:rsidP="00C264F2">
            <w:r>
              <w:t>CATT</w:t>
            </w:r>
          </w:p>
        </w:tc>
        <w:tc>
          <w:tcPr>
            <w:tcW w:w="7036" w:type="dxa"/>
          </w:tcPr>
          <w:p w14:paraId="2E7C7F51" w14:textId="50FF6867" w:rsidR="00BC519E" w:rsidRPr="00564A7E" w:rsidRDefault="002140A4" w:rsidP="00564A7E">
            <w:pPr>
              <w:rPr>
                <w:b/>
                <w:color w:val="000000" w:themeColor="text1"/>
              </w:rPr>
            </w:pPr>
            <w:r>
              <w:rPr>
                <w:b/>
                <w:color w:val="000000" w:themeColor="text1"/>
              </w:rPr>
              <w:t>Proposal 6: Reporting differential TA between current TA and previous TA is preferred.</w:t>
            </w:r>
          </w:p>
        </w:tc>
      </w:tr>
      <w:tr w:rsidR="00A02B4A" w14:paraId="22616671" w14:textId="77777777" w:rsidTr="00C264F2">
        <w:tc>
          <w:tcPr>
            <w:tcW w:w="1980" w:type="dxa"/>
          </w:tcPr>
          <w:p w14:paraId="4F7B6F40" w14:textId="1094B817" w:rsidR="00A02B4A" w:rsidRDefault="006D7D57" w:rsidP="00C264F2">
            <w:r>
              <w:t>Qualcomm</w:t>
            </w:r>
          </w:p>
        </w:tc>
        <w:tc>
          <w:tcPr>
            <w:tcW w:w="7036" w:type="dxa"/>
          </w:tcPr>
          <w:p w14:paraId="4D67CE47" w14:textId="71551AD8" w:rsidR="00A02B4A" w:rsidRPr="00564A7E" w:rsidRDefault="006D7D57" w:rsidP="00564A7E">
            <w:pPr>
              <w:rPr>
                <w:b/>
                <w:bCs/>
              </w:rPr>
            </w:pPr>
            <w:r>
              <w:rPr>
                <w:b/>
                <w:bCs/>
                <w:i/>
                <w:iCs/>
                <w:u w:val="single"/>
              </w:rPr>
              <w:t>Proposal 1</w:t>
            </w:r>
            <w:r>
              <w:rPr>
                <w:b/>
                <w:bCs/>
              </w:rPr>
              <w:t xml:space="preserve">: A UE reports the UE-specific TA to the network when the previously reported value differs from a current value by a pre-determined threshold. </w:t>
            </w:r>
          </w:p>
        </w:tc>
      </w:tr>
      <w:tr w:rsidR="00A14F30" w14:paraId="33B79163" w14:textId="77777777" w:rsidTr="00C264F2">
        <w:tc>
          <w:tcPr>
            <w:tcW w:w="1980" w:type="dxa"/>
          </w:tcPr>
          <w:p w14:paraId="5E3179CD" w14:textId="1DE20A44" w:rsidR="00A14F30" w:rsidRPr="00A02B4A" w:rsidRDefault="000D66C5" w:rsidP="00C264F2">
            <w:r w:rsidRPr="000D66C5">
              <w:t>Nokia, Nokia Shanghai Bell</w:t>
            </w:r>
          </w:p>
        </w:tc>
        <w:tc>
          <w:tcPr>
            <w:tcW w:w="7036" w:type="dxa"/>
          </w:tcPr>
          <w:p w14:paraId="60926057" w14:textId="77777777" w:rsidR="002140A4" w:rsidRDefault="002140A4" w:rsidP="002140A4">
            <w:pPr>
              <w:rPr>
                <w:b/>
                <w:bCs/>
                <w:lang w:val="en-GB"/>
              </w:rPr>
            </w:pPr>
            <w:r>
              <w:rPr>
                <w:b/>
                <w:bCs/>
              </w:rPr>
              <w:t>Observation 7: The UE location report is utilized by RAN2 and RAN3 for NTN</w:t>
            </w:r>
          </w:p>
          <w:p w14:paraId="7BA88865" w14:textId="484CD397" w:rsidR="002140A4" w:rsidRDefault="002140A4" w:rsidP="002140A4">
            <w:pPr>
              <w:rPr>
                <w:b/>
                <w:bCs/>
                <w:lang w:val="en-GB"/>
              </w:rPr>
            </w:pPr>
          </w:p>
          <w:p w14:paraId="1E06157D" w14:textId="77777777" w:rsidR="00A749DB" w:rsidRDefault="00910CA8" w:rsidP="00910CA8">
            <w:pPr>
              <w:rPr>
                <w:b/>
                <w:bCs/>
              </w:rPr>
            </w:pPr>
            <w:r>
              <w:rPr>
                <w:b/>
                <w:bCs/>
              </w:rPr>
              <w:t>Proposal 2: Reporting UE location for determining UE-specific Timing Advance in half duplex deployments is one method, which can be used by eNB scheduler to avoid UL-DL collisions.</w:t>
            </w:r>
          </w:p>
          <w:p w14:paraId="28482F02" w14:textId="080E0C9A" w:rsidR="00910CA8" w:rsidRDefault="00910CA8" w:rsidP="00910CA8">
            <w:pPr>
              <w:rPr>
                <w:b/>
                <w:bCs/>
                <w:lang w:val="en-GB"/>
              </w:rPr>
            </w:pPr>
            <w:r>
              <w:rPr>
                <w:b/>
                <w:bCs/>
              </w:rPr>
              <w:t xml:space="preserve"> </w:t>
            </w:r>
          </w:p>
          <w:p w14:paraId="2B1A86F1" w14:textId="5B382902" w:rsidR="00A14F30" w:rsidRPr="00E756A8" w:rsidRDefault="00910CA8" w:rsidP="00A749DB">
            <w:pPr>
              <w:rPr>
                <w:b/>
                <w:bCs/>
              </w:rPr>
            </w:pPr>
            <w:r>
              <w:rPr>
                <w:b/>
                <w:bCs/>
              </w:rPr>
              <w:t>Proposal 3: As UE location reporting is already agreed and utilized in RAN2 and RAN3 for multiple purpose, UE location reporting should be specified for IoT NTN in Rel 17.</w:t>
            </w:r>
          </w:p>
        </w:tc>
      </w:tr>
      <w:tr w:rsidR="00E756A8" w14:paraId="20504647" w14:textId="77777777" w:rsidTr="00C264F2">
        <w:tc>
          <w:tcPr>
            <w:tcW w:w="1980" w:type="dxa"/>
          </w:tcPr>
          <w:p w14:paraId="78BEE58D" w14:textId="593F86F6" w:rsidR="00E756A8" w:rsidRPr="000D66C5" w:rsidRDefault="00E756A8" w:rsidP="00C264F2">
            <w:r>
              <w:t>OPPO</w:t>
            </w:r>
          </w:p>
        </w:tc>
        <w:tc>
          <w:tcPr>
            <w:tcW w:w="7036" w:type="dxa"/>
          </w:tcPr>
          <w:p w14:paraId="4E7958CB" w14:textId="0E3B333D" w:rsidR="00E756A8" w:rsidRPr="00BA02E3" w:rsidRDefault="00BA02E3" w:rsidP="00E756A8">
            <w:pPr>
              <w:pStyle w:val="BodyText"/>
              <w:rPr>
                <w:b/>
              </w:rPr>
            </w:pPr>
            <w:r>
              <w:rPr>
                <w:rFonts w:eastAsia="SimSun"/>
                <w:b/>
              </w:rPr>
              <w:t xml:space="preserve">Proposal 1: Support reporting </w:t>
            </w:r>
            <w:r>
              <w:rPr>
                <w:b/>
              </w:rPr>
              <w:t>UE specific TA or full-TA.</w:t>
            </w:r>
          </w:p>
        </w:tc>
      </w:tr>
      <w:tr w:rsidR="003924D8" w14:paraId="6FFECA29" w14:textId="77777777" w:rsidTr="00C264F2">
        <w:tc>
          <w:tcPr>
            <w:tcW w:w="1980" w:type="dxa"/>
          </w:tcPr>
          <w:p w14:paraId="1FA615F4" w14:textId="20843BA1" w:rsidR="003924D8" w:rsidRDefault="003924D8" w:rsidP="00C264F2">
            <w:r>
              <w:t>CMCC</w:t>
            </w:r>
          </w:p>
        </w:tc>
        <w:tc>
          <w:tcPr>
            <w:tcW w:w="7036" w:type="dxa"/>
          </w:tcPr>
          <w:p w14:paraId="2B48A7B6" w14:textId="77777777" w:rsidR="003924D8" w:rsidRDefault="003924D8" w:rsidP="003924D8">
            <w:pPr>
              <w:spacing w:beforeLines="50" w:before="120" w:afterLines="50" w:after="120"/>
              <w:rPr>
                <w:bCs/>
                <w:iCs/>
              </w:rPr>
            </w:pPr>
            <w:r>
              <w:rPr>
                <w:b/>
                <w:i/>
                <w:u w:val="single"/>
              </w:rPr>
              <w:t>Proposal 5:</w:t>
            </w:r>
            <w:r>
              <w:rPr>
                <w:bCs/>
                <w:iCs/>
              </w:rPr>
              <w:t xml:space="preserve"> For UE reporting of information about the UE specific TA pre-compensation, at least one of the following options is supported.</w:t>
            </w:r>
          </w:p>
          <w:p w14:paraId="1D56C557" w14:textId="77777777" w:rsidR="003924D8" w:rsidRDefault="003924D8" w:rsidP="001059A7">
            <w:pPr>
              <w:pStyle w:val="ListParagraph"/>
              <w:numPr>
                <w:ilvl w:val="0"/>
                <w:numId w:val="12"/>
              </w:numPr>
              <w:overflowPunct/>
              <w:autoSpaceDE/>
              <w:autoSpaceDN/>
              <w:adjustRightInd/>
              <w:snapToGrid/>
              <w:spacing w:beforeLines="50" w:before="120" w:afterLines="50"/>
              <w:ind w:firstLineChars="0"/>
              <w:jc w:val="left"/>
              <w:rPr>
                <w:rFonts w:ascii="Times New Roman" w:hAnsi="Times New Roman" w:cs="Times New Roman"/>
                <w:bCs/>
                <w:iCs/>
              </w:rPr>
            </w:pPr>
            <w:r>
              <w:rPr>
                <w:rFonts w:cs="Times New Roman"/>
                <w:bCs/>
                <w:iCs/>
              </w:rPr>
              <w:t>Option 3: UE location.</w:t>
            </w:r>
          </w:p>
          <w:p w14:paraId="24DD5461" w14:textId="77777777" w:rsidR="003924D8" w:rsidRDefault="003924D8" w:rsidP="001059A7">
            <w:pPr>
              <w:pStyle w:val="ListParagraph"/>
              <w:numPr>
                <w:ilvl w:val="0"/>
                <w:numId w:val="12"/>
              </w:numPr>
              <w:overflowPunct/>
              <w:autoSpaceDE/>
              <w:autoSpaceDN/>
              <w:adjustRightInd/>
              <w:snapToGrid/>
              <w:spacing w:beforeLines="50" w:before="120" w:afterLines="50"/>
              <w:ind w:firstLineChars="0"/>
              <w:jc w:val="left"/>
              <w:rPr>
                <w:rFonts w:cs="Times New Roman"/>
                <w:bCs/>
                <w:iCs/>
              </w:rPr>
            </w:pPr>
            <w:r>
              <w:rPr>
                <w:rFonts w:cs="Times New Roman"/>
                <w:bCs/>
                <w:iCs/>
              </w:rPr>
              <w:t>Option 4: Difference between UE-specific K_offset and cell-specific K_offset.</w:t>
            </w:r>
          </w:p>
          <w:p w14:paraId="41A4F2AE" w14:textId="705004DD" w:rsidR="003924D8" w:rsidRPr="003924D8" w:rsidRDefault="003924D8" w:rsidP="001059A7">
            <w:pPr>
              <w:pStyle w:val="ListParagraph"/>
              <w:numPr>
                <w:ilvl w:val="0"/>
                <w:numId w:val="12"/>
              </w:numPr>
              <w:overflowPunct/>
              <w:autoSpaceDE/>
              <w:autoSpaceDN/>
              <w:adjustRightInd/>
              <w:snapToGrid/>
              <w:spacing w:beforeLines="50" w:before="120" w:afterLines="50"/>
              <w:ind w:firstLineChars="0"/>
              <w:jc w:val="left"/>
              <w:rPr>
                <w:rFonts w:cs="Times New Roman"/>
                <w:bCs/>
                <w:iCs/>
              </w:rPr>
            </w:pPr>
            <w:r>
              <w:rPr>
                <w:rFonts w:cs="Times New Roman"/>
                <w:bCs/>
                <w:iCs/>
              </w:rPr>
              <w:t>Option 5: Difference between the last applied K_offset (e.g., cell-specific K_offset or UE-specific K_offset indicated by the network) and one new K_offset suggested by UE.</w:t>
            </w:r>
          </w:p>
        </w:tc>
      </w:tr>
      <w:tr w:rsidR="000175A9" w14:paraId="69B69431" w14:textId="77777777" w:rsidTr="00C264F2">
        <w:tc>
          <w:tcPr>
            <w:tcW w:w="1980" w:type="dxa"/>
          </w:tcPr>
          <w:p w14:paraId="73DB4415" w14:textId="180C8933" w:rsidR="000175A9" w:rsidRDefault="000175A9" w:rsidP="000175A9">
            <w:r w:rsidRPr="000175A9">
              <w:t>Xiaomi</w:t>
            </w:r>
          </w:p>
        </w:tc>
        <w:tc>
          <w:tcPr>
            <w:tcW w:w="7036" w:type="dxa"/>
          </w:tcPr>
          <w:p w14:paraId="3DCFD8A2" w14:textId="53ED54F9" w:rsidR="000175A9" w:rsidRPr="000175A9" w:rsidRDefault="000175A9" w:rsidP="000175A9">
            <w:pPr>
              <w:rPr>
                <w:b/>
                <w:i/>
                <w:lang w:val="en-GB"/>
              </w:rPr>
            </w:pPr>
            <w:r>
              <w:rPr>
                <w:b/>
                <w:i/>
              </w:rPr>
              <w:t>Proposal 3: At least for uplink scheduling adaptation, the exact content of UE reporting of information about the UE specific TA pre-compensation is UE specific TA and a differential indication is preferred.</w:t>
            </w:r>
          </w:p>
        </w:tc>
      </w:tr>
      <w:tr w:rsidR="00B43006" w14:paraId="353E3FD5" w14:textId="77777777" w:rsidTr="00C264F2">
        <w:tc>
          <w:tcPr>
            <w:tcW w:w="1980" w:type="dxa"/>
          </w:tcPr>
          <w:p w14:paraId="67DF40FF" w14:textId="3F11B683" w:rsidR="00B43006" w:rsidRDefault="00B43006" w:rsidP="00C264F2">
            <w:r>
              <w:t>Intel</w:t>
            </w:r>
          </w:p>
        </w:tc>
        <w:tc>
          <w:tcPr>
            <w:tcW w:w="7036" w:type="dxa"/>
          </w:tcPr>
          <w:p w14:paraId="3ACFD26E" w14:textId="77777777" w:rsidR="007F599D" w:rsidRDefault="007F599D" w:rsidP="007F599D">
            <w:pPr>
              <w:pStyle w:val="NoSpacing"/>
              <w:rPr>
                <w:szCs w:val="22"/>
                <w:lang w:val="en-GB"/>
              </w:rPr>
            </w:pPr>
            <w:r>
              <w:t xml:space="preserve">Proposal 2: </w:t>
            </w:r>
          </w:p>
          <w:p w14:paraId="51C89E4D" w14:textId="77777777" w:rsidR="007F599D" w:rsidRDefault="007F599D" w:rsidP="007F599D">
            <w:pPr>
              <w:pStyle w:val="NoSpacing"/>
            </w:pPr>
            <w:r>
              <w:t>Support one of the following alternatives to decrease UE-specific TA reporting overhead</w:t>
            </w:r>
          </w:p>
          <w:p w14:paraId="186DCFBC" w14:textId="77777777" w:rsidR="007F599D" w:rsidRDefault="007F599D" w:rsidP="001059A7">
            <w:pPr>
              <w:pStyle w:val="NoSpacing"/>
              <w:numPr>
                <w:ilvl w:val="0"/>
                <w:numId w:val="13"/>
              </w:numPr>
            </w:pPr>
            <w:r>
              <w:t>Alt 1. Reporting of information to extrapolate/interpolate UE-specific TA</w:t>
            </w:r>
          </w:p>
          <w:p w14:paraId="47C71804" w14:textId="77777777" w:rsidR="007F599D" w:rsidRDefault="007F599D" w:rsidP="007F599D">
            <w:pPr>
              <w:pStyle w:val="NoSpacing"/>
              <w:ind w:left="720"/>
            </w:pPr>
            <w:r>
              <w:t>E.g. series of values with differential encoding scheme</w:t>
            </w:r>
          </w:p>
          <w:p w14:paraId="3BF13E8D" w14:textId="77777777" w:rsidR="007F599D" w:rsidRDefault="007F599D" w:rsidP="001059A7">
            <w:pPr>
              <w:pStyle w:val="NoSpacing"/>
              <w:numPr>
                <w:ilvl w:val="0"/>
                <w:numId w:val="13"/>
              </w:numPr>
              <w:rPr>
                <w:iCs/>
              </w:rPr>
            </w:pPr>
            <w:r>
              <w:t>Alt 2. Reporting of UE location (based on GNSS)</w:t>
            </w:r>
            <w:r>
              <w:rPr>
                <w:iCs/>
              </w:rPr>
              <w:t xml:space="preserve"> </w:t>
            </w:r>
          </w:p>
          <w:p w14:paraId="7ACD68E6" w14:textId="1EDA74E3" w:rsidR="007F599D" w:rsidRPr="006E58D1" w:rsidRDefault="007F599D" w:rsidP="006E58D1">
            <w:pPr>
              <w:pStyle w:val="NoSpacing"/>
              <w:rPr>
                <w:rFonts w:eastAsia="SimSun"/>
              </w:rPr>
            </w:pPr>
          </w:p>
        </w:tc>
      </w:tr>
      <w:tr w:rsidR="00B75246" w14:paraId="0FC083F3" w14:textId="77777777" w:rsidTr="00C264F2">
        <w:tc>
          <w:tcPr>
            <w:tcW w:w="1980" w:type="dxa"/>
          </w:tcPr>
          <w:p w14:paraId="29AE433D" w14:textId="37E598FA" w:rsidR="00B75246" w:rsidRDefault="00FA6819" w:rsidP="00C264F2">
            <w:r>
              <w:t>Sony</w:t>
            </w:r>
          </w:p>
        </w:tc>
        <w:tc>
          <w:tcPr>
            <w:tcW w:w="7036" w:type="dxa"/>
          </w:tcPr>
          <w:p w14:paraId="1D563874" w14:textId="213CA111" w:rsidR="00B75246" w:rsidRPr="00A749DB" w:rsidRDefault="00FA6819" w:rsidP="00B75246">
            <w:pPr>
              <w:rPr>
                <w:b/>
                <w:bCs/>
                <w:color w:val="242424"/>
                <w:shd w:val="clear" w:color="auto" w:fill="FFFFFF"/>
              </w:rPr>
            </w:pPr>
            <w:r>
              <w:rPr>
                <w:b/>
                <w:bCs/>
                <w:lang w:eastAsia="x-none"/>
              </w:rPr>
              <w:t xml:space="preserve">Proposal 6: </w:t>
            </w:r>
            <w:r>
              <w:rPr>
                <w:b/>
                <w:bCs/>
                <w:color w:val="242424"/>
                <w:shd w:val="clear" w:color="auto" w:fill="FFFFFF"/>
              </w:rPr>
              <w:t>For IoT NTN, the UE should report its UE location rather than the UE-specific TA itself.</w:t>
            </w:r>
          </w:p>
        </w:tc>
      </w:tr>
      <w:tr w:rsidR="003B7157" w14:paraId="4199C8C0" w14:textId="77777777" w:rsidTr="00C264F2">
        <w:tc>
          <w:tcPr>
            <w:tcW w:w="1980" w:type="dxa"/>
          </w:tcPr>
          <w:p w14:paraId="15C89189" w14:textId="74A20A4B" w:rsidR="003B7157" w:rsidRDefault="003B7157" w:rsidP="00C264F2">
            <w:r>
              <w:t>ZTE</w:t>
            </w:r>
          </w:p>
        </w:tc>
        <w:tc>
          <w:tcPr>
            <w:tcW w:w="7036" w:type="dxa"/>
          </w:tcPr>
          <w:p w14:paraId="78F54498" w14:textId="77777777" w:rsidR="00D76A2A" w:rsidRDefault="00D76A2A" w:rsidP="00D76A2A">
            <w:pPr>
              <w:widowControl/>
              <w:snapToGrid w:val="0"/>
              <w:spacing w:beforeLines="50" w:before="120" w:afterLines="50" w:after="120"/>
            </w:pPr>
            <w:r>
              <w:rPr>
                <w:b/>
                <w:bCs/>
                <w:i/>
              </w:rPr>
              <w:t xml:space="preserve">Proposal-6: </w:t>
            </w:r>
            <w:r>
              <w:rPr>
                <w:bCs/>
                <w:i/>
              </w:rPr>
              <w:t xml:space="preserve">At least the report of the </w:t>
            </w:r>
            <w:r>
              <w:rPr>
                <w:i/>
              </w:rPr>
              <w:t xml:space="preserve">full applied TA for UL transmission should be supported in the first report. </w:t>
            </w:r>
          </w:p>
          <w:p w14:paraId="74556E28" w14:textId="77777777" w:rsidR="00D76A2A" w:rsidRPr="002B237A" w:rsidRDefault="00D76A2A" w:rsidP="00D76A2A">
            <w:pPr>
              <w:widowControl/>
              <w:snapToGrid w:val="0"/>
              <w:spacing w:beforeLines="50" w:before="120" w:afterLines="50" w:after="120"/>
              <w:rPr>
                <w:i/>
                <w:highlight w:val="yellow"/>
              </w:rPr>
            </w:pPr>
            <w:r w:rsidRPr="002B237A">
              <w:rPr>
                <w:b/>
                <w:bCs/>
                <w:i/>
                <w:highlight w:val="yellow"/>
              </w:rPr>
              <w:t xml:space="preserve">Proposal-7: </w:t>
            </w:r>
            <w:r w:rsidRPr="002B237A">
              <w:rPr>
                <w:i/>
                <w:highlight w:val="yellow"/>
              </w:rPr>
              <w:t xml:space="preserve">For the subsequent TA reporting if required in IoT case with short transmission, indication of differential value (e.g., via one bit) can be considered to reduce the signalling overhead. </w:t>
            </w:r>
          </w:p>
          <w:p w14:paraId="4A83E94B" w14:textId="47996E96" w:rsidR="003B7157" w:rsidRPr="002B237A" w:rsidRDefault="004E316B" w:rsidP="002B237A">
            <w:pPr>
              <w:snapToGrid w:val="0"/>
              <w:spacing w:beforeLines="50" w:before="120" w:afterLines="50" w:after="120"/>
              <w:rPr>
                <w:rFonts w:ascii="Arial" w:eastAsia="Arial Unicode MS" w:hAnsi="Arial"/>
                <w:sz w:val="24"/>
                <w:highlight w:val="yellow"/>
              </w:rPr>
            </w:pPr>
            <w:r w:rsidRPr="002B237A">
              <w:rPr>
                <w:b/>
                <w:bCs/>
                <w:i/>
                <w:iCs/>
                <w:highlight w:val="yellow"/>
              </w:rPr>
              <w:t xml:space="preserve">Proposal-8: </w:t>
            </w:r>
            <w:r w:rsidRPr="002B237A">
              <w:rPr>
                <w:bCs/>
                <w:i/>
                <w:iCs/>
                <w:highlight w:val="yellow"/>
              </w:rPr>
              <w:t>In case of segment pre-compensation, the latest TA value applied for the last segment should be reported.</w:t>
            </w:r>
          </w:p>
        </w:tc>
      </w:tr>
      <w:tr w:rsidR="00DC6F54" w14:paraId="6C7F654C" w14:textId="77777777" w:rsidTr="00F0622C">
        <w:tc>
          <w:tcPr>
            <w:tcW w:w="1980" w:type="dxa"/>
          </w:tcPr>
          <w:p w14:paraId="327F7982" w14:textId="77777777" w:rsidR="00DC6F54" w:rsidRDefault="00DC6F54" w:rsidP="00F0622C">
            <w:r w:rsidRPr="00DC6F54">
              <w:t>Lenovo, Motorola Mobility</w:t>
            </w:r>
          </w:p>
        </w:tc>
        <w:tc>
          <w:tcPr>
            <w:tcW w:w="7036" w:type="dxa"/>
          </w:tcPr>
          <w:p w14:paraId="33DD8753" w14:textId="3703B87E" w:rsidR="00E002A5" w:rsidRDefault="00E002A5" w:rsidP="00E002A5">
            <w:pPr>
              <w:rPr>
                <w:b/>
                <w:bCs/>
                <w:i/>
                <w:iCs/>
                <w:color w:val="000000"/>
              </w:rPr>
            </w:pPr>
            <w:r>
              <w:rPr>
                <w:b/>
                <w:bCs/>
                <w:i/>
                <w:iCs/>
                <w:color w:val="000000"/>
              </w:rPr>
              <w:t>Proposal 2: UE report the TA value in msg3 and report the TA value in the following NPUSCH,</w:t>
            </w:r>
            <w:r>
              <w:rPr>
                <w:rFonts w:ascii="Arial" w:eastAsiaTheme="minorEastAsia" w:hAnsi="Arial" w:cs="Arial"/>
                <w:b/>
                <w:bCs/>
                <w:i/>
                <w:iCs/>
                <w:color w:val="000000" w:themeColor="text1"/>
                <w:kern w:val="24"/>
                <w:sz w:val="32"/>
                <w:szCs w:val="32"/>
              </w:rPr>
              <w:t xml:space="preserve"> </w:t>
            </w:r>
            <w:r>
              <w:rPr>
                <w:b/>
                <w:bCs/>
                <w:i/>
                <w:iCs/>
                <w:color w:val="000000"/>
              </w:rPr>
              <w:t>the TA can be propagation delay</w:t>
            </w:r>
            <w:r>
              <w:rPr>
                <w:color w:val="000000"/>
              </w:rPr>
              <w:t>/</w:t>
            </w:r>
            <w:r>
              <w:rPr>
                <w:b/>
                <w:bCs/>
                <w:i/>
                <w:iCs/>
                <w:color w:val="000000"/>
              </w:rPr>
              <w:t>UE-specific TA (reflecting all or partial of round-trip delay) (e.g., one way delay, excluding the feeder link delay).</w:t>
            </w:r>
          </w:p>
          <w:p w14:paraId="24C98E5F" w14:textId="77777777" w:rsidR="009A12A3" w:rsidRDefault="009A12A3" w:rsidP="00E002A5">
            <w:pPr>
              <w:rPr>
                <w:b/>
                <w:bCs/>
                <w:i/>
                <w:iCs/>
                <w:color w:val="000000"/>
              </w:rPr>
            </w:pPr>
          </w:p>
          <w:p w14:paraId="549D548A" w14:textId="77777777" w:rsidR="00E002A5" w:rsidRDefault="00E002A5" w:rsidP="00E002A5">
            <w:pPr>
              <w:rPr>
                <w:b/>
                <w:bCs/>
                <w:i/>
                <w:iCs/>
                <w:color w:val="000000"/>
              </w:rPr>
            </w:pPr>
            <w:r>
              <w:rPr>
                <w:b/>
                <w:bCs/>
                <w:i/>
                <w:iCs/>
                <w:color w:val="000000"/>
              </w:rPr>
              <w:t>Proposal 3: Differential TA value can be reported in msg3 or NPUSCH and the differential TA can be the relative value to 1) broadcast common TA; 2) configured cell specific K</w:t>
            </w:r>
            <w:r>
              <w:rPr>
                <w:b/>
                <w:bCs/>
                <w:i/>
                <w:iCs/>
                <w:color w:val="000000"/>
                <w:vertAlign w:val="subscript"/>
              </w:rPr>
              <w:t>offset</w:t>
            </w:r>
            <w:r>
              <w:rPr>
                <w:b/>
                <w:bCs/>
                <w:i/>
                <w:iCs/>
                <w:color w:val="000000"/>
              </w:rPr>
              <w:t>; 3) (previous) reported TA.</w:t>
            </w:r>
          </w:p>
          <w:p w14:paraId="4BA0A24E" w14:textId="249D4DBE" w:rsidR="00DC6F54" w:rsidRPr="00294E3A" w:rsidRDefault="00DC6F54" w:rsidP="00294E3A">
            <w:pPr>
              <w:rPr>
                <w:b/>
                <w:i/>
              </w:rPr>
            </w:pPr>
          </w:p>
        </w:tc>
      </w:tr>
      <w:tr w:rsidR="00630D37" w14:paraId="3A76E833" w14:textId="77777777" w:rsidTr="00F0622C">
        <w:tc>
          <w:tcPr>
            <w:tcW w:w="1980" w:type="dxa"/>
          </w:tcPr>
          <w:p w14:paraId="33945C90" w14:textId="26D8ED73" w:rsidR="00630D37" w:rsidRPr="00DC6F54" w:rsidRDefault="00630D37" w:rsidP="00F0622C">
            <w:r w:rsidRPr="00630D37">
              <w:t>FGI, Asia Pacific Telecom, III, ITRI</w:t>
            </w:r>
          </w:p>
        </w:tc>
        <w:tc>
          <w:tcPr>
            <w:tcW w:w="7036" w:type="dxa"/>
          </w:tcPr>
          <w:p w14:paraId="17F1F4AA" w14:textId="77777777" w:rsidR="00630D37" w:rsidRDefault="00630D37" w:rsidP="00E002A5">
            <w:pPr>
              <w:rPr>
                <w:lang w:eastAsia="zh-TW"/>
              </w:rPr>
            </w:pPr>
            <w:bookmarkStart w:id="46" w:name="_Toc82802847"/>
            <w:r>
              <w:rPr>
                <w:lang w:eastAsia="zh-TW"/>
              </w:rPr>
              <w:t>Proposal 1: Contents of UE-specific TA report shall wait for the outcome of the LS to SA3 to ensure whether user consent for obtaining UE location by gNB is needed.</w:t>
            </w:r>
            <w:bookmarkEnd w:id="46"/>
          </w:p>
          <w:p w14:paraId="5E0C93DB" w14:textId="77777777" w:rsidR="00A87150" w:rsidRDefault="00A87150" w:rsidP="00E002A5">
            <w:pPr>
              <w:rPr>
                <w:b/>
                <w:bCs/>
                <w:color w:val="000000"/>
                <w:lang w:eastAsia="zh-TW"/>
              </w:rPr>
            </w:pPr>
          </w:p>
          <w:p w14:paraId="33C47E28" w14:textId="2C5402D7" w:rsidR="00A87150" w:rsidRDefault="00A87150" w:rsidP="002B237A">
            <w:pPr>
              <w:pStyle w:val="NoSpacing"/>
              <w:rPr>
                <w:lang w:eastAsia="zh-TW"/>
              </w:rPr>
            </w:pPr>
            <w:bookmarkStart w:id="47" w:name="_Toc82802848"/>
            <w:r>
              <w:rPr>
                <w:b/>
                <w:bCs/>
              </w:rPr>
              <w:t xml:space="preserve">Proposal 2: </w:t>
            </w:r>
            <w:r>
              <w:rPr>
                <w:lang w:val="en-GB"/>
              </w:rPr>
              <w:t xml:space="preserve">For </w:t>
            </w:r>
            <w:r>
              <w:rPr>
                <w:lang w:eastAsia="zh-TW"/>
              </w:rPr>
              <w:t>UE-specific TA report, RAN2#115-e agreements in NR over NTN shall be reused, e.g., under the work assumption "the UE location information cannot be reported in connected mode", the content of UE specific TA reported in connected mode is UE specific TA pre-compensation.</w:t>
            </w:r>
            <w:bookmarkEnd w:id="47"/>
          </w:p>
          <w:p w14:paraId="5DAFC073" w14:textId="1428990E" w:rsidR="00A87150" w:rsidRPr="00630D37" w:rsidRDefault="00A87150" w:rsidP="00E002A5">
            <w:pPr>
              <w:rPr>
                <w:b/>
                <w:bCs/>
                <w:color w:val="000000"/>
              </w:rPr>
            </w:pPr>
          </w:p>
        </w:tc>
      </w:tr>
      <w:tr w:rsidR="00041BC2" w14:paraId="4481CEFC" w14:textId="77777777" w:rsidTr="00C264F2">
        <w:tc>
          <w:tcPr>
            <w:tcW w:w="1980" w:type="dxa"/>
          </w:tcPr>
          <w:p w14:paraId="4C03B220" w14:textId="1EE1782A" w:rsidR="00041BC2" w:rsidRDefault="00041BC2" w:rsidP="00C264F2">
            <w:r>
              <w:t>Ericsson</w:t>
            </w:r>
          </w:p>
        </w:tc>
        <w:tc>
          <w:tcPr>
            <w:tcW w:w="7036" w:type="dxa"/>
          </w:tcPr>
          <w:p w14:paraId="44D54340" w14:textId="1AAFDBA6" w:rsidR="00041BC2" w:rsidRPr="000C56B2" w:rsidRDefault="00041BC2" w:rsidP="002B237A">
            <w:pPr>
              <w:pStyle w:val="NoSpacing"/>
              <w:rPr>
                <w:rFonts w:ascii="Arial" w:hAnsi="Arial" w:cs="Arial"/>
                <w:i/>
                <w:iCs/>
                <w:lang w:val="en-GB"/>
              </w:rPr>
            </w:pPr>
            <w:bookmarkStart w:id="48" w:name="_Toc83979776"/>
            <w:r>
              <w:t>Proposal 4: The mechanism for UE specific TA maintenance and reporting can follow the decision in NR_NTN_Solutions WI and reuse the agreements therein for IoT NTN with minimum changes if any.</w:t>
            </w:r>
            <w:bookmarkEnd w:id="48"/>
          </w:p>
        </w:tc>
      </w:tr>
      <w:tr w:rsidR="00E459E7" w14:paraId="118435EA" w14:textId="77777777" w:rsidTr="00C264F2">
        <w:tc>
          <w:tcPr>
            <w:tcW w:w="1980" w:type="dxa"/>
          </w:tcPr>
          <w:p w14:paraId="63EF27B6" w14:textId="6BBA890F" w:rsidR="00E459E7" w:rsidRDefault="00E459E7" w:rsidP="00C264F2">
            <w:r>
              <w:t>Apple</w:t>
            </w:r>
          </w:p>
        </w:tc>
        <w:tc>
          <w:tcPr>
            <w:tcW w:w="7036" w:type="dxa"/>
          </w:tcPr>
          <w:p w14:paraId="7A8695B1" w14:textId="77777777" w:rsidR="00E459E7" w:rsidRDefault="00E459E7" w:rsidP="00E459E7">
            <w:pPr>
              <w:rPr>
                <w:i/>
                <w:szCs w:val="22"/>
                <w:lang w:val="en-GB"/>
              </w:rPr>
            </w:pPr>
            <w:r>
              <w:rPr>
                <w:b/>
                <w:i/>
                <w:u w:val="single"/>
              </w:rPr>
              <w:t>Proposal 5:</w:t>
            </w:r>
            <w:r>
              <w:rPr>
                <w:i/>
              </w:rPr>
              <w:t xml:space="preserve"> For UE specific TA reporting, the contents of report are differential UE specific TA or differential UE’s full TA with coarse granularity (e.g., subframe-level granularity).  </w:t>
            </w:r>
          </w:p>
          <w:p w14:paraId="51157A46" w14:textId="77777777" w:rsidR="00E459E7" w:rsidRDefault="00E459E7" w:rsidP="00041BC2">
            <w:pPr>
              <w:pStyle w:val="NoSpacing"/>
            </w:pPr>
          </w:p>
          <w:p w14:paraId="7A7F1EE4" w14:textId="77777777" w:rsidR="00E459E7" w:rsidRDefault="00E459E7" w:rsidP="00E459E7">
            <w:pPr>
              <w:rPr>
                <w:i/>
                <w:szCs w:val="22"/>
                <w:lang w:val="en-GB"/>
              </w:rPr>
            </w:pPr>
            <w:r w:rsidRPr="00E459E7">
              <w:rPr>
                <w:b/>
                <w:i/>
                <w:highlight w:val="yellow"/>
                <w:u w:val="single"/>
              </w:rPr>
              <w:t>Proposal 7:</w:t>
            </w:r>
            <w:r w:rsidRPr="00E459E7">
              <w:rPr>
                <w:i/>
                <w:highlight w:val="yellow"/>
              </w:rPr>
              <w:t xml:space="preserve"> For UE-eNB RTT estimation, information of </w:t>
            </w:r>
            <m:oMath>
              <m:sSub>
                <m:sSubPr>
                  <m:ctrlPr>
                    <w:rPr>
                      <w:rFonts w:ascii="Cambria Math" w:hAnsi="Cambria Math" w:cstheme="minorBidi"/>
                      <w:i/>
                      <w:sz w:val="22"/>
                      <w:szCs w:val="22"/>
                      <w:highlight w:val="yellow"/>
                      <w:lang w:eastAsia="x-none"/>
                    </w:rPr>
                  </m:ctrlPr>
                </m:sSubPr>
                <m:e>
                  <m:r>
                    <w:rPr>
                      <w:rFonts w:ascii="Cambria Math" w:hAnsi="Cambria Math"/>
                      <w:highlight w:val="yellow"/>
                      <w:lang w:eastAsia="x-none"/>
                    </w:rPr>
                    <m:t>K</m:t>
                  </m:r>
                </m:e>
                <m:sub>
                  <m:r>
                    <w:rPr>
                      <w:rFonts w:ascii="Cambria Math" w:hAnsi="Cambria Math"/>
                      <w:highlight w:val="yellow"/>
                      <w:lang w:eastAsia="x-none"/>
                    </w:rPr>
                    <m:t>mac</m:t>
                  </m:r>
                </m:sub>
              </m:sSub>
            </m:oMath>
            <w:r w:rsidRPr="00E459E7">
              <w:rPr>
                <w:i/>
                <w:highlight w:val="yellow"/>
                <w:lang w:eastAsia="x-none"/>
              </w:rPr>
              <w:t xml:space="preserve"> is carried in system information. The unit of </w:t>
            </w:r>
            <m:oMath>
              <m:sSub>
                <m:sSubPr>
                  <m:ctrlPr>
                    <w:rPr>
                      <w:rFonts w:ascii="Cambria Math" w:hAnsi="Cambria Math" w:cstheme="minorBidi"/>
                      <w:i/>
                      <w:sz w:val="22"/>
                      <w:szCs w:val="22"/>
                      <w:highlight w:val="yellow"/>
                      <w:lang w:eastAsia="x-none"/>
                    </w:rPr>
                  </m:ctrlPr>
                </m:sSubPr>
                <m:e>
                  <m:r>
                    <w:rPr>
                      <w:rFonts w:ascii="Cambria Math" w:hAnsi="Cambria Math"/>
                      <w:highlight w:val="yellow"/>
                      <w:lang w:eastAsia="x-none"/>
                    </w:rPr>
                    <m:t>K</m:t>
                  </m:r>
                </m:e>
                <m:sub>
                  <m:r>
                    <w:rPr>
                      <w:rFonts w:ascii="Cambria Math" w:hAnsi="Cambria Math"/>
                      <w:highlight w:val="yellow"/>
                      <w:lang w:eastAsia="x-none"/>
                    </w:rPr>
                    <m:t>mac</m:t>
                  </m:r>
                </m:sub>
              </m:sSub>
            </m:oMath>
            <w:r w:rsidRPr="00E459E7">
              <w:rPr>
                <w:i/>
                <w:highlight w:val="yellow"/>
                <w:lang w:eastAsia="x-none"/>
              </w:rPr>
              <w:t xml:space="preserve"> is </w:t>
            </w:r>
            <w:r w:rsidRPr="00E459E7">
              <w:rPr>
                <w:bCs/>
                <w:i/>
                <w:iCs/>
                <w:highlight w:val="yellow"/>
              </w:rPr>
              <w:t>subframe in 15 kHz subcarrier spacing.</w:t>
            </w:r>
          </w:p>
          <w:p w14:paraId="68D36986" w14:textId="1CA8A3B8" w:rsidR="00E459E7" w:rsidRDefault="00E459E7" w:rsidP="00041BC2">
            <w:pPr>
              <w:pStyle w:val="NoSpacing"/>
            </w:pPr>
          </w:p>
        </w:tc>
      </w:tr>
      <w:tr w:rsidR="00136DD6" w14:paraId="36700930" w14:textId="77777777" w:rsidTr="00C264F2">
        <w:tc>
          <w:tcPr>
            <w:tcW w:w="1980" w:type="dxa"/>
          </w:tcPr>
          <w:p w14:paraId="311B4CDD" w14:textId="5556F82F" w:rsidR="00136DD6" w:rsidRDefault="00136DD6" w:rsidP="00C264F2">
            <w:r w:rsidRPr="00136DD6">
              <w:t>Nordic Semiconductor ASA</w:t>
            </w:r>
          </w:p>
        </w:tc>
        <w:tc>
          <w:tcPr>
            <w:tcW w:w="7036" w:type="dxa"/>
          </w:tcPr>
          <w:p w14:paraId="177A4FB5" w14:textId="77777777" w:rsidR="00136DD6" w:rsidRDefault="00136DD6" w:rsidP="00136DD6">
            <w:pPr>
              <w:rPr>
                <w:i/>
                <w:iCs/>
                <w:szCs w:val="22"/>
              </w:rPr>
            </w:pPr>
            <w:r>
              <w:rPr>
                <w:b/>
                <w:bCs/>
                <w:i/>
                <w:iCs/>
              </w:rPr>
              <w:t>Proposal-3:</w:t>
            </w:r>
            <w:r>
              <w:rPr>
                <w:i/>
                <w:iCs/>
              </w:rPr>
              <w:t xml:space="preserve"> UE reports its UE-specific TA at least in MSG3 and eNB configures UE-specific </w:t>
            </w:r>
            <m:oMath>
              <m:sSub>
                <m:sSubPr>
                  <m:ctrlPr>
                    <w:rPr>
                      <w:rFonts w:ascii="Cambria Math" w:hAnsi="Cambria Math" w:cstheme="minorBidi"/>
                      <w:i/>
                      <w:sz w:val="22"/>
                      <w:szCs w:val="22"/>
                      <w:lang w:eastAsia="en-US"/>
                    </w:rPr>
                  </m:ctrlPr>
                </m:sSubPr>
                <m:e>
                  <m:r>
                    <w:rPr>
                      <w:rFonts w:ascii="Cambria Math" w:hAnsi="Cambria Math"/>
                    </w:rPr>
                    <m:t>K</m:t>
                  </m:r>
                </m:e>
                <m:sub>
                  <m:r>
                    <w:rPr>
                      <w:rFonts w:ascii="Cambria Math" w:hAnsi="Cambria Math"/>
                    </w:rPr>
                    <m:t>offset,UE</m:t>
                  </m:r>
                </m:sub>
              </m:sSub>
            </m:oMath>
            <w:r>
              <w:rPr>
                <w:i/>
                <w:iCs/>
              </w:rPr>
              <w:t xml:space="preserve"> that is larger than total TA at least in MSG4.</w:t>
            </w:r>
          </w:p>
          <w:p w14:paraId="7F608F8D" w14:textId="77777777" w:rsidR="00136DD6" w:rsidRDefault="00136DD6" w:rsidP="00E459E7">
            <w:pPr>
              <w:rPr>
                <w:b/>
                <w:i/>
                <w:u w:val="single"/>
              </w:rPr>
            </w:pPr>
          </w:p>
        </w:tc>
      </w:tr>
    </w:tbl>
    <w:p w14:paraId="21F1BAC1" w14:textId="233082E8" w:rsidR="006C227C" w:rsidRDefault="006C227C" w:rsidP="00ED794C"/>
    <w:p w14:paraId="7B0778C2" w14:textId="77777777" w:rsidR="00D849CD" w:rsidRPr="00DD484B" w:rsidRDefault="00D849CD" w:rsidP="00D849CD">
      <w:pPr>
        <w:pStyle w:val="Heading3"/>
        <w:rPr>
          <w:lang w:eastAsia="zh-CN"/>
        </w:rPr>
      </w:pPr>
      <w:bookmarkStart w:id="49" w:name="_Toc85568946"/>
      <w:r>
        <w:t xml:space="preserve">SECOND ROUND Discussion on </w:t>
      </w:r>
      <w:r>
        <w:rPr>
          <w:lang w:eastAsia="zh-CN"/>
        </w:rPr>
        <w:t>UE-Specific TA Quantity</w:t>
      </w:r>
      <w:bookmarkEnd w:id="49"/>
    </w:p>
    <w:p w14:paraId="68B0B085" w14:textId="7BAFC722" w:rsidR="00D849CD" w:rsidRDefault="00D849CD" w:rsidP="00D849CD">
      <w:r>
        <w:t>17 companies make proposals on this issue given that it was discussed at RAN1#106e. The main divide is transmitting a delay versus transmitting the UE location. The other options are about whether to transmit full values, values from a reference point or delta values. The option of transmitting a stationarity indicator is not self</w:t>
      </w:r>
      <w:r w:rsidR="006C74B5">
        <w:t>-</w:t>
      </w:r>
      <w:r>
        <w:t>sufficient because it has to be accompanied by either a delay or UE location to allow calculation of the UE-specific delay. Further, as pointed out by MediaTek, the specifications have a feature since Rel15 that can be used to determine UE stationarity.</w:t>
      </w:r>
    </w:p>
    <w:p w14:paraId="5D70DCDE" w14:textId="21774EF3" w:rsidR="00D849CD" w:rsidRDefault="00D849CD" w:rsidP="00D849CD">
      <w:r>
        <w:t xml:space="preserve">Whilst </w:t>
      </w:r>
      <w:r w:rsidR="006C74B5">
        <w:t xml:space="preserve">a </w:t>
      </w:r>
      <w:r>
        <w:t>majority of companies prefer the reporting of a delay, 6 companies think there is good merit in reporting the UE location because of some of the advantages it brings. Regarding the issue of security of UE location reporting, RAN2 has sent a</w:t>
      </w:r>
      <w:r w:rsidR="003E5BBE">
        <w:t>n</w:t>
      </w:r>
      <w:r>
        <w:t xml:space="preserve"> LS to SA3 to enquire. In the meantime, RAN2 is progressing on the basis that UE location report may be possible. FL thinks RAN1 should not pre-empt the SA3 response. Furthermore, agreeing on the report content would better allow RAN1 to converge on all the other issues.</w:t>
      </w:r>
    </w:p>
    <w:p w14:paraId="4DD628D5" w14:textId="77777777" w:rsidR="00D849CD" w:rsidRDefault="00D849CD" w:rsidP="00D849CD">
      <w:r>
        <w:t>Further, in some operating scenarios and use cases, reporting one or the other quantity is better for overhead and frequency of reporting. So, if both were supported, the network can choose which to use depending on the deployment and preponderant use case.</w:t>
      </w:r>
    </w:p>
    <w:p w14:paraId="2BE95AB5" w14:textId="77777777" w:rsidR="00D849CD" w:rsidRDefault="00D849CD" w:rsidP="00D849CD">
      <w:r>
        <w:t>Bearing all these in mind, FL makes the following proposal to support both at this stage and encourages companies to make their views known.</w:t>
      </w:r>
    </w:p>
    <w:p w14:paraId="324997BD" w14:textId="77777777" w:rsidR="00D849CD" w:rsidRPr="005F0564" w:rsidRDefault="00D849CD" w:rsidP="00D849CD">
      <w:pPr>
        <w:rPr>
          <w:u w:val="single"/>
        </w:rPr>
      </w:pPr>
      <w:r w:rsidRPr="005F0564">
        <w:rPr>
          <w:highlight w:val="cyan"/>
          <w:u w:val="single"/>
        </w:rPr>
        <w:t>FL Proposal 5.1.2-1:</w:t>
      </w:r>
    </w:p>
    <w:p w14:paraId="4C4EFA29" w14:textId="77777777" w:rsidR="00D849CD" w:rsidRPr="005F0564" w:rsidRDefault="00D849CD" w:rsidP="00D849CD">
      <w:pPr>
        <w:pStyle w:val="NoSpacing"/>
        <w:rPr>
          <w:highlight w:val="cyan"/>
        </w:rPr>
      </w:pPr>
      <w:r w:rsidRPr="005F0564">
        <w:rPr>
          <w:highlight w:val="cyan"/>
        </w:rPr>
        <w:t xml:space="preserve">For UE specific TA reporting, the contents of </w:t>
      </w:r>
      <w:r>
        <w:rPr>
          <w:highlight w:val="cyan"/>
        </w:rPr>
        <w:t xml:space="preserve">the </w:t>
      </w:r>
      <w:r w:rsidRPr="005F0564">
        <w:rPr>
          <w:highlight w:val="cyan"/>
        </w:rPr>
        <w:t>report can be:</w:t>
      </w:r>
    </w:p>
    <w:p w14:paraId="0CDFE232" w14:textId="6E58F5C3" w:rsidR="00D849CD" w:rsidRPr="005F0564" w:rsidRDefault="00D849CD" w:rsidP="00D849CD">
      <w:pPr>
        <w:pStyle w:val="NoSpacing"/>
        <w:numPr>
          <w:ilvl w:val="0"/>
          <w:numId w:val="13"/>
        </w:numPr>
        <w:rPr>
          <w:highlight w:val="cyan"/>
        </w:rPr>
      </w:pPr>
      <w:r w:rsidRPr="005F0564">
        <w:rPr>
          <w:highlight w:val="cyan"/>
        </w:rPr>
        <w:t xml:space="preserve">A delay (UE specific TA, UE full TA, differential </w:t>
      </w:r>
      <w:r w:rsidR="008539FF" w:rsidRPr="005F0564">
        <w:rPr>
          <w:highlight w:val="cyan"/>
        </w:rPr>
        <w:t>UE specific TA</w:t>
      </w:r>
      <w:r w:rsidR="008539FF" w:rsidRPr="005F0564" w:rsidDel="008539FF">
        <w:rPr>
          <w:highlight w:val="cyan"/>
        </w:rPr>
        <w:t xml:space="preserve"> </w:t>
      </w:r>
      <w:r w:rsidR="008539FF">
        <w:rPr>
          <w:highlight w:val="cyan"/>
        </w:rPr>
        <w:t xml:space="preserve">, </w:t>
      </w:r>
      <w:r w:rsidR="008539FF" w:rsidRPr="005F0564">
        <w:rPr>
          <w:highlight w:val="cyan"/>
        </w:rPr>
        <w:t xml:space="preserve">differential </w:t>
      </w:r>
      <w:r w:rsidR="008539FF">
        <w:rPr>
          <w:highlight w:val="cyan"/>
        </w:rPr>
        <w:t xml:space="preserve">full </w:t>
      </w:r>
      <w:r w:rsidR="008539FF" w:rsidRPr="005F0564">
        <w:rPr>
          <w:highlight w:val="cyan"/>
        </w:rPr>
        <w:t>UE TA</w:t>
      </w:r>
      <w:r w:rsidR="008539FF" w:rsidRPr="005F0564" w:rsidDel="008539FF">
        <w:rPr>
          <w:highlight w:val="cyan"/>
        </w:rPr>
        <w:t xml:space="preserve"> </w:t>
      </w:r>
      <w:r w:rsidRPr="005F0564">
        <w:rPr>
          <w:highlight w:val="cyan"/>
        </w:rPr>
        <w:t xml:space="preserve">etc). </w:t>
      </w:r>
    </w:p>
    <w:p w14:paraId="03F54FD7" w14:textId="77777777" w:rsidR="00D849CD" w:rsidRDefault="00D849CD" w:rsidP="00D849CD">
      <w:pPr>
        <w:pStyle w:val="NoSpacing"/>
        <w:numPr>
          <w:ilvl w:val="0"/>
          <w:numId w:val="13"/>
        </w:numPr>
        <w:rPr>
          <w:highlight w:val="cyan"/>
        </w:rPr>
      </w:pPr>
      <w:r w:rsidRPr="005F0564">
        <w:rPr>
          <w:highlight w:val="cyan"/>
        </w:rPr>
        <w:t xml:space="preserve">UE location </w:t>
      </w:r>
    </w:p>
    <w:p w14:paraId="75049D01" w14:textId="77777777" w:rsidR="00D849CD" w:rsidRDefault="00D849CD" w:rsidP="00D849CD">
      <w:pPr>
        <w:pStyle w:val="NoSpacing"/>
        <w:rPr>
          <w:highlight w:val="cyan"/>
        </w:rPr>
      </w:pPr>
    </w:p>
    <w:tbl>
      <w:tblPr>
        <w:tblStyle w:val="TableGrid"/>
        <w:tblW w:w="0" w:type="auto"/>
        <w:tblLook w:val="04A0" w:firstRow="1" w:lastRow="0" w:firstColumn="1" w:lastColumn="0" w:noHBand="0" w:noVBand="1"/>
      </w:tblPr>
      <w:tblGrid>
        <w:gridCol w:w="1838"/>
        <w:gridCol w:w="1985"/>
        <w:gridCol w:w="5193"/>
      </w:tblGrid>
      <w:tr w:rsidR="00D849CD" w14:paraId="7D1C787B" w14:textId="77777777" w:rsidTr="00867955">
        <w:tc>
          <w:tcPr>
            <w:tcW w:w="1838" w:type="dxa"/>
            <w:shd w:val="clear" w:color="auto" w:fill="D9D9D9" w:themeFill="background1" w:themeFillShade="D9"/>
          </w:tcPr>
          <w:p w14:paraId="4D082E84" w14:textId="77777777" w:rsidR="00D849CD" w:rsidRDefault="00D849CD" w:rsidP="00867955">
            <w:pPr>
              <w:jc w:val="center"/>
            </w:pPr>
            <w:r>
              <w:t>Company</w:t>
            </w:r>
          </w:p>
        </w:tc>
        <w:tc>
          <w:tcPr>
            <w:tcW w:w="1985" w:type="dxa"/>
            <w:shd w:val="clear" w:color="auto" w:fill="D9D9D9" w:themeFill="background1" w:themeFillShade="D9"/>
          </w:tcPr>
          <w:p w14:paraId="4DED613C" w14:textId="77777777" w:rsidR="00D849CD" w:rsidRDefault="00D849CD" w:rsidP="00867955">
            <w:pPr>
              <w:jc w:val="center"/>
            </w:pPr>
            <w:r>
              <w:t>Support/Not Support</w:t>
            </w:r>
          </w:p>
        </w:tc>
        <w:tc>
          <w:tcPr>
            <w:tcW w:w="5193" w:type="dxa"/>
            <w:shd w:val="clear" w:color="auto" w:fill="D9D9D9" w:themeFill="background1" w:themeFillShade="D9"/>
          </w:tcPr>
          <w:p w14:paraId="26B80820" w14:textId="77777777" w:rsidR="00D849CD" w:rsidRDefault="00D849CD" w:rsidP="00867955">
            <w:pPr>
              <w:jc w:val="center"/>
            </w:pPr>
            <w:r>
              <w:t>Comments</w:t>
            </w:r>
          </w:p>
        </w:tc>
      </w:tr>
      <w:tr w:rsidR="00D849CD" w14:paraId="708FF24F" w14:textId="77777777" w:rsidTr="00867955">
        <w:tc>
          <w:tcPr>
            <w:tcW w:w="1838" w:type="dxa"/>
          </w:tcPr>
          <w:p w14:paraId="4847041D" w14:textId="09520383" w:rsidR="00D849CD" w:rsidRDefault="0081654B" w:rsidP="00867955">
            <w:pPr>
              <w:jc w:val="center"/>
              <w:rPr>
                <w:lang w:eastAsia="zh-CN"/>
              </w:rPr>
            </w:pPr>
            <w:r>
              <w:rPr>
                <w:rFonts w:hint="eastAsia"/>
                <w:lang w:eastAsia="zh-CN"/>
              </w:rPr>
              <w:t>Z</w:t>
            </w:r>
            <w:r>
              <w:rPr>
                <w:lang w:eastAsia="zh-CN"/>
              </w:rPr>
              <w:t>TE</w:t>
            </w:r>
          </w:p>
        </w:tc>
        <w:tc>
          <w:tcPr>
            <w:tcW w:w="1985" w:type="dxa"/>
          </w:tcPr>
          <w:p w14:paraId="6775A912" w14:textId="77777777" w:rsidR="00D849CD" w:rsidRDefault="00D849CD" w:rsidP="00867955">
            <w:pPr>
              <w:jc w:val="center"/>
            </w:pPr>
          </w:p>
        </w:tc>
        <w:tc>
          <w:tcPr>
            <w:tcW w:w="5193" w:type="dxa"/>
          </w:tcPr>
          <w:p w14:paraId="27E3FDE5" w14:textId="07584938" w:rsidR="0081654B" w:rsidRPr="00983931" w:rsidRDefault="00983931" w:rsidP="00983931">
            <w:pPr>
              <w:rPr>
                <w:rFonts w:eastAsiaTheme="minorEastAsia"/>
                <w:lang w:eastAsia="zh-CN"/>
              </w:rPr>
            </w:pPr>
            <w:r>
              <w:rPr>
                <w:lang w:eastAsia="zh-CN"/>
              </w:rPr>
              <w:t>It’s</w:t>
            </w:r>
            <w:r w:rsidR="0081654B">
              <w:rPr>
                <w:lang w:eastAsia="zh-CN"/>
              </w:rPr>
              <w:t xml:space="preserve"> prefer</w:t>
            </w:r>
            <w:r>
              <w:rPr>
                <w:lang w:eastAsia="zh-CN"/>
              </w:rPr>
              <w:t>red</w:t>
            </w:r>
            <w:r w:rsidR="0081654B">
              <w:rPr>
                <w:lang w:eastAsia="zh-CN"/>
              </w:rPr>
              <w:t xml:space="preserve"> to make down-selections and avoid duplicate</w:t>
            </w:r>
            <w:r w:rsidR="00C207FA">
              <w:rPr>
                <w:lang w:eastAsia="zh-CN"/>
              </w:rPr>
              <w:t>d</w:t>
            </w:r>
            <w:r w:rsidR="0081654B">
              <w:rPr>
                <w:lang w:eastAsia="zh-CN"/>
              </w:rPr>
              <w:t xml:space="preserve"> discussion with NR-NTN since we’re approaching the last meeting.</w:t>
            </w:r>
            <w:r>
              <w:rPr>
                <w:lang w:eastAsia="zh-CN"/>
              </w:rPr>
              <w:t xml:space="preserve"> Specifically, we prefer UE full TA</w:t>
            </w:r>
            <w:r w:rsidRPr="00983931">
              <w:rPr>
                <w:lang w:eastAsia="zh-CN"/>
              </w:rPr>
              <w:t xml:space="preserve"> in the first </w:t>
            </w:r>
            <w:r>
              <w:rPr>
                <w:lang w:eastAsia="zh-CN"/>
              </w:rPr>
              <w:t xml:space="preserve">TA </w:t>
            </w:r>
            <w:r w:rsidRPr="00983931">
              <w:rPr>
                <w:lang w:eastAsia="zh-CN"/>
              </w:rPr>
              <w:t>report</w:t>
            </w:r>
            <w:r>
              <w:rPr>
                <w:lang w:eastAsia="zh-CN"/>
              </w:rPr>
              <w:t>ing</w:t>
            </w:r>
            <w:r w:rsidRPr="00983931">
              <w:rPr>
                <w:lang w:eastAsia="zh-CN"/>
              </w:rPr>
              <w:t xml:space="preserve"> during initial access, and differential full TA for the subsequent TA reporting if any.</w:t>
            </w:r>
          </w:p>
        </w:tc>
      </w:tr>
      <w:tr w:rsidR="00C3267E" w14:paraId="1C494D2F" w14:textId="77777777" w:rsidTr="00867955">
        <w:tc>
          <w:tcPr>
            <w:tcW w:w="1838" w:type="dxa"/>
          </w:tcPr>
          <w:p w14:paraId="5D4FC2C6" w14:textId="4678A14A" w:rsidR="00C3267E" w:rsidRDefault="00C3267E" w:rsidP="00C3267E">
            <w:r>
              <w:t>Nokia, NSB</w:t>
            </w:r>
          </w:p>
        </w:tc>
        <w:tc>
          <w:tcPr>
            <w:tcW w:w="1985" w:type="dxa"/>
          </w:tcPr>
          <w:p w14:paraId="57F00C5B" w14:textId="1CD06F13" w:rsidR="00C3267E" w:rsidRDefault="00C3267E" w:rsidP="00C3267E">
            <w:pPr>
              <w:jc w:val="center"/>
            </w:pPr>
            <w:r>
              <w:t>Support</w:t>
            </w:r>
          </w:p>
        </w:tc>
        <w:tc>
          <w:tcPr>
            <w:tcW w:w="5193" w:type="dxa"/>
          </w:tcPr>
          <w:p w14:paraId="41C9644E" w14:textId="77777777" w:rsidR="00C3267E" w:rsidRDefault="00C3267E" w:rsidP="00C3267E">
            <w:r>
              <w:t>We agree to support both of options and let network to select to use one of them in multiple scenarios.</w:t>
            </w:r>
          </w:p>
          <w:p w14:paraId="6619D8DA" w14:textId="77777777" w:rsidR="00C3267E" w:rsidRDefault="00C3267E" w:rsidP="00C3267E">
            <w:r>
              <w:t>Network can select the best option considering the following:</w:t>
            </w:r>
          </w:p>
          <w:p w14:paraId="08A11F35" w14:textId="77777777" w:rsidR="00C3267E" w:rsidRDefault="00C3267E" w:rsidP="00C3267E">
            <w:r>
              <w:t>1, frequency of reporting and reporting overhead, with requested number of repetitions</w:t>
            </w:r>
          </w:p>
          <w:p w14:paraId="2836D8F8" w14:textId="77777777" w:rsidR="00C3267E" w:rsidRDefault="00C3267E" w:rsidP="00C3267E">
            <w:r>
              <w:t>2, validity of the reporting</w:t>
            </w:r>
          </w:p>
          <w:p w14:paraId="5B2E7C15" w14:textId="77777777" w:rsidR="00C3267E" w:rsidRDefault="00C3267E" w:rsidP="00C3267E">
            <w:r>
              <w:t>3, UE’s movement status</w:t>
            </w:r>
          </w:p>
          <w:p w14:paraId="215B113D" w14:textId="77777777" w:rsidR="00C3267E" w:rsidRDefault="00C3267E" w:rsidP="00C3267E">
            <w:r>
              <w:t>4, whether resource available for reporting, when e.g. HD-FDD, UL heavy or DL heavy traffic scenario, etc.</w:t>
            </w:r>
          </w:p>
          <w:p w14:paraId="3DB1224F" w14:textId="77777777" w:rsidR="00C3267E" w:rsidRPr="00C3267E" w:rsidRDefault="00C3267E" w:rsidP="00C3267E">
            <w:r>
              <w:t xml:space="preserve">Considering most </w:t>
            </w:r>
            <w:r w:rsidRPr="00C3267E">
              <w:t xml:space="preserve">of IoT UE are stationary UE or with low speed, UE location report will reduce the reporting frequency and overhead significantly, especially considering the repetition needed for the report. </w:t>
            </w:r>
          </w:p>
          <w:p w14:paraId="39174621" w14:textId="77777777" w:rsidR="00C3267E" w:rsidRDefault="00C3267E" w:rsidP="00C3267E">
            <w:r w:rsidRPr="00C3267E">
              <w:t>UE location report could be to report coarse location, as used by other RAN2/RAN3 purpose</w:t>
            </w:r>
            <w:r w:rsidR="00A812A3">
              <w:t>.</w:t>
            </w:r>
          </w:p>
          <w:p w14:paraId="2F16E483" w14:textId="043A625C" w:rsidR="00A812A3" w:rsidRDefault="00A812A3" w:rsidP="00C3267E">
            <w:r>
              <w:t>…</w:t>
            </w:r>
          </w:p>
        </w:tc>
      </w:tr>
      <w:tr w:rsidR="00E11604" w14:paraId="192C6DDE" w14:textId="77777777" w:rsidTr="00867955">
        <w:tc>
          <w:tcPr>
            <w:tcW w:w="1838" w:type="dxa"/>
          </w:tcPr>
          <w:p w14:paraId="2B1EA642" w14:textId="00510350" w:rsidR="00E11604" w:rsidRDefault="00E11604" w:rsidP="00E11604">
            <w:r>
              <w:rPr>
                <w:rFonts w:eastAsia="DengXian" w:hint="eastAsia"/>
                <w:lang w:eastAsia="zh-CN"/>
              </w:rPr>
              <w:t>O</w:t>
            </w:r>
            <w:r>
              <w:rPr>
                <w:rFonts w:eastAsia="DengXian"/>
                <w:lang w:eastAsia="zh-CN"/>
              </w:rPr>
              <w:t>PPO</w:t>
            </w:r>
          </w:p>
        </w:tc>
        <w:tc>
          <w:tcPr>
            <w:tcW w:w="1985" w:type="dxa"/>
          </w:tcPr>
          <w:p w14:paraId="51DCEFCB" w14:textId="77777777" w:rsidR="00E11604" w:rsidRDefault="00E11604" w:rsidP="00E11604">
            <w:pPr>
              <w:jc w:val="center"/>
            </w:pPr>
          </w:p>
        </w:tc>
        <w:tc>
          <w:tcPr>
            <w:tcW w:w="5193" w:type="dxa"/>
          </w:tcPr>
          <w:p w14:paraId="23E812F8" w14:textId="3EF8D27A" w:rsidR="00E11604" w:rsidRDefault="00E11604" w:rsidP="00E11604">
            <w:r w:rsidRPr="00A660C8">
              <w:rPr>
                <w:rFonts w:eastAsia="DengXian"/>
                <w:lang w:eastAsia="zh-CN"/>
              </w:rPr>
              <w:t xml:space="preserve">Our suggestion is to discuss this issue after </w:t>
            </w:r>
            <w:r>
              <w:rPr>
                <w:rFonts w:eastAsia="DengXian"/>
                <w:lang w:eastAsia="zh-CN"/>
              </w:rPr>
              <w:t>NR-NTN</w:t>
            </w:r>
            <w:r w:rsidRPr="00A660C8">
              <w:rPr>
                <w:rFonts w:eastAsia="DengXian"/>
                <w:lang w:eastAsia="zh-CN"/>
              </w:rPr>
              <w:t xml:space="preserve"> has a conclusion</w:t>
            </w:r>
            <w:r>
              <w:rPr>
                <w:rFonts w:eastAsia="DengXian"/>
                <w:lang w:eastAsia="zh-CN"/>
              </w:rPr>
              <w:t xml:space="preserve">. </w:t>
            </w:r>
          </w:p>
        </w:tc>
      </w:tr>
      <w:tr w:rsidR="00E330DD" w14:paraId="7CD6732F" w14:textId="77777777" w:rsidTr="00867955">
        <w:tc>
          <w:tcPr>
            <w:tcW w:w="1838" w:type="dxa"/>
          </w:tcPr>
          <w:p w14:paraId="7D1AE9A7" w14:textId="4A0DBD72" w:rsidR="00E330DD" w:rsidRDefault="00E330DD" w:rsidP="00E11604">
            <w:pPr>
              <w:rPr>
                <w:rFonts w:eastAsia="DengXian"/>
                <w:lang w:eastAsia="zh-CN"/>
              </w:rPr>
            </w:pPr>
            <w:r>
              <w:rPr>
                <w:rFonts w:eastAsia="DengXian"/>
                <w:lang w:eastAsia="zh-CN"/>
              </w:rPr>
              <w:t>Huawei, HiSilicon</w:t>
            </w:r>
          </w:p>
        </w:tc>
        <w:tc>
          <w:tcPr>
            <w:tcW w:w="1985" w:type="dxa"/>
          </w:tcPr>
          <w:p w14:paraId="0C82A402" w14:textId="0C29A37F" w:rsidR="00E330DD" w:rsidRDefault="00E330DD" w:rsidP="00E11604">
            <w:pPr>
              <w:jc w:val="center"/>
            </w:pPr>
            <w:r>
              <w:t>Support</w:t>
            </w:r>
          </w:p>
        </w:tc>
        <w:tc>
          <w:tcPr>
            <w:tcW w:w="5193" w:type="dxa"/>
          </w:tcPr>
          <w:p w14:paraId="6B4BBD55" w14:textId="77777777" w:rsidR="00E330DD" w:rsidRDefault="00E330DD" w:rsidP="00E11604">
            <w:pPr>
              <w:rPr>
                <w:rFonts w:eastAsia="DengXian"/>
                <w:lang w:eastAsia="zh-CN"/>
              </w:rPr>
            </w:pPr>
            <w:r>
              <w:rPr>
                <w:rFonts w:eastAsia="DengXian"/>
                <w:lang w:eastAsia="zh-CN"/>
              </w:rPr>
              <w:t xml:space="preserve">We share Nokia’s opinion that both delay and location would be supported. In earlier contributions we have shown that coarse location is sufficient for the purposes of establishing the UE TA. </w:t>
            </w:r>
          </w:p>
          <w:p w14:paraId="1E9A4829" w14:textId="275AC399" w:rsidR="00E330DD" w:rsidRDefault="00E330DD" w:rsidP="00E11604">
            <w:pPr>
              <w:rPr>
                <w:rFonts w:eastAsia="DengXian"/>
                <w:lang w:eastAsia="zh-CN"/>
              </w:rPr>
            </w:pPr>
            <w:r>
              <w:rPr>
                <w:rFonts w:eastAsia="DengXian"/>
                <w:lang w:eastAsia="zh-CN"/>
              </w:rPr>
              <w:t xml:space="preserve">Also, whilst there could be the </w:t>
            </w:r>
            <w:r w:rsidR="00DF22D9">
              <w:rPr>
                <w:rFonts w:eastAsia="DengXian"/>
                <w:lang w:eastAsia="zh-CN"/>
              </w:rPr>
              <w:t>mechanism</w:t>
            </w:r>
            <w:r>
              <w:rPr>
                <w:rFonts w:eastAsia="DengXian"/>
                <w:lang w:eastAsia="zh-CN"/>
              </w:rPr>
              <w:t xml:space="preserve"> of reporting full TA or full UE specific TA it would be resource intensive to always do so, and </w:t>
            </w:r>
            <w:r w:rsidR="00DF22D9">
              <w:rPr>
                <w:rFonts w:eastAsia="DengXian"/>
                <w:lang w:eastAsia="zh-CN"/>
              </w:rPr>
              <w:t xml:space="preserve">additional </w:t>
            </w:r>
            <w:r>
              <w:rPr>
                <w:rFonts w:eastAsia="DengXian"/>
                <w:lang w:eastAsia="zh-CN"/>
              </w:rPr>
              <w:t>differential reporting is beneficial.</w:t>
            </w:r>
          </w:p>
          <w:p w14:paraId="0ADA896B" w14:textId="3C148938" w:rsidR="00E330DD" w:rsidRPr="00A660C8" w:rsidRDefault="00E330DD" w:rsidP="00E11604">
            <w:pPr>
              <w:rPr>
                <w:rFonts w:eastAsia="DengXian"/>
                <w:lang w:eastAsia="zh-CN"/>
              </w:rPr>
            </w:pPr>
            <w:r>
              <w:rPr>
                <w:rFonts w:eastAsia="DengXian"/>
                <w:lang w:eastAsia="zh-CN"/>
              </w:rPr>
              <w:t>We prefer not to do down-selection between the two main bullets.</w:t>
            </w:r>
          </w:p>
        </w:tc>
      </w:tr>
      <w:tr w:rsidR="006A586C" w14:paraId="02D128BA" w14:textId="77777777" w:rsidTr="00867955">
        <w:tc>
          <w:tcPr>
            <w:tcW w:w="1838" w:type="dxa"/>
          </w:tcPr>
          <w:p w14:paraId="7685ACE3" w14:textId="1940CC2D" w:rsidR="006A586C" w:rsidRDefault="006A586C" w:rsidP="00E11604">
            <w:pPr>
              <w:rPr>
                <w:rFonts w:eastAsia="DengXian"/>
                <w:lang w:eastAsia="zh-CN"/>
              </w:rPr>
            </w:pPr>
            <w:r>
              <w:rPr>
                <w:rFonts w:eastAsia="DengXian"/>
                <w:lang w:eastAsia="zh-CN"/>
              </w:rPr>
              <w:t>SONY</w:t>
            </w:r>
          </w:p>
        </w:tc>
        <w:tc>
          <w:tcPr>
            <w:tcW w:w="1985" w:type="dxa"/>
          </w:tcPr>
          <w:p w14:paraId="01467954" w14:textId="22FF6578" w:rsidR="006A586C" w:rsidRDefault="006A586C" w:rsidP="00E11604">
            <w:pPr>
              <w:jc w:val="center"/>
            </w:pPr>
            <w:r>
              <w:t>Support</w:t>
            </w:r>
          </w:p>
        </w:tc>
        <w:tc>
          <w:tcPr>
            <w:tcW w:w="5193" w:type="dxa"/>
          </w:tcPr>
          <w:p w14:paraId="07A93E8C" w14:textId="608E80EF" w:rsidR="006A586C" w:rsidRDefault="006A586C" w:rsidP="00E11604">
            <w:pPr>
              <w:rPr>
                <w:rFonts w:eastAsia="DengXian"/>
                <w:lang w:eastAsia="zh-CN"/>
              </w:rPr>
            </w:pPr>
            <w:r>
              <w:rPr>
                <w:rFonts w:eastAsia="DengXian"/>
                <w:lang w:eastAsia="zh-CN"/>
              </w:rPr>
              <w:t xml:space="preserve">The network should be able to decide </w:t>
            </w:r>
            <w:r w:rsidR="009E0778">
              <w:rPr>
                <w:rFonts w:eastAsia="DengXian"/>
                <w:lang w:eastAsia="zh-CN"/>
              </w:rPr>
              <w:t>between the two contents of the report, as explained by Nokia.</w:t>
            </w:r>
          </w:p>
        </w:tc>
      </w:tr>
      <w:tr w:rsidR="00E3043A" w14:paraId="036BEA84" w14:textId="77777777" w:rsidTr="00867955">
        <w:tc>
          <w:tcPr>
            <w:tcW w:w="1838" w:type="dxa"/>
          </w:tcPr>
          <w:p w14:paraId="16B9C363" w14:textId="1728DA0B" w:rsidR="00E3043A" w:rsidRPr="00E3043A" w:rsidRDefault="00E3043A" w:rsidP="00E11604">
            <w:pPr>
              <w:rPr>
                <w:rFonts w:eastAsia="DengXian"/>
                <w:color w:val="C00000"/>
                <w:lang w:eastAsia="zh-CN"/>
              </w:rPr>
            </w:pPr>
            <w:r w:rsidRPr="00E3043A">
              <w:rPr>
                <w:rFonts w:eastAsia="DengXian"/>
                <w:color w:val="C00000"/>
                <w:lang w:eastAsia="zh-CN"/>
              </w:rPr>
              <w:t>Qualcomm</w:t>
            </w:r>
          </w:p>
        </w:tc>
        <w:tc>
          <w:tcPr>
            <w:tcW w:w="1985" w:type="dxa"/>
          </w:tcPr>
          <w:p w14:paraId="6F897C03" w14:textId="0814C1F2" w:rsidR="00E3043A" w:rsidRPr="00E3043A" w:rsidRDefault="00E3043A" w:rsidP="00E11604">
            <w:pPr>
              <w:jc w:val="center"/>
              <w:rPr>
                <w:color w:val="C00000"/>
              </w:rPr>
            </w:pPr>
            <w:r w:rsidRPr="00E3043A">
              <w:rPr>
                <w:color w:val="C00000"/>
              </w:rPr>
              <w:t>See comment</w:t>
            </w:r>
          </w:p>
        </w:tc>
        <w:tc>
          <w:tcPr>
            <w:tcW w:w="5193" w:type="dxa"/>
          </w:tcPr>
          <w:p w14:paraId="78934060" w14:textId="77777777" w:rsidR="00E3043A" w:rsidRDefault="00E3043A" w:rsidP="00E11604">
            <w:pPr>
              <w:rPr>
                <w:rFonts w:eastAsia="DengXian"/>
                <w:color w:val="C00000"/>
                <w:lang w:eastAsia="zh-CN"/>
              </w:rPr>
            </w:pPr>
            <w:r w:rsidRPr="00E3043A">
              <w:rPr>
                <w:rFonts w:eastAsia="DengXian"/>
                <w:color w:val="C00000"/>
                <w:lang w:eastAsia="zh-CN"/>
              </w:rPr>
              <w:t>We do not support “differential” TA. Differential TA is very problematic, since if the previous report(s) were not received correctly, everything thereafter will fail.</w:t>
            </w:r>
          </w:p>
          <w:p w14:paraId="08677122" w14:textId="5AFF63E6" w:rsidR="000F74E1" w:rsidRPr="00E3043A" w:rsidRDefault="000F74E1" w:rsidP="00E11604">
            <w:pPr>
              <w:rPr>
                <w:rFonts w:eastAsia="DengXian"/>
                <w:color w:val="C00000"/>
                <w:lang w:eastAsia="zh-CN"/>
              </w:rPr>
            </w:pPr>
            <w:r>
              <w:rPr>
                <w:rFonts w:eastAsia="DengXian"/>
                <w:color w:val="C00000"/>
                <w:lang w:eastAsia="zh-CN"/>
              </w:rPr>
              <w:t>Also, the network knows all other components EXCEPT the UE-specific TA. This should be the only thing reported.</w:t>
            </w:r>
          </w:p>
        </w:tc>
      </w:tr>
      <w:tr w:rsidR="007C5B26" w14:paraId="554079AE" w14:textId="77777777" w:rsidTr="00867955">
        <w:tc>
          <w:tcPr>
            <w:tcW w:w="1838" w:type="dxa"/>
          </w:tcPr>
          <w:p w14:paraId="00008E3E" w14:textId="3F921A7F" w:rsidR="007C5B26" w:rsidRPr="00302C12" w:rsidRDefault="007C5B26" w:rsidP="00E11604">
            <w:pPr>
              <w:rPr>
                <w:rFonts w:eastAsia="DengXian"/>
                <w:lang w:eastAsia="zh-CN"/>
              </w:rPr>
            </w:pPr>
            <w:r w:rsidRPr="00302C12">
              <w:rPr>
                <w:rFonts w:eastAsia="DengXian" w:hint="eastAsia"/>
                <w:lang w:eastAsia="zh-CN"/>
              </w:rPr>
              <w:t>CATT</w:t>
            </w:r>
          </w:p>
        </w:tc>
        <w:tc>
          <w:tcPr>
            <w:tcW w:w="1985" w:type="dxa"/>
          </w:tcPr>
          <w:p w14:paraId="305D9E44" w14:textId="1279EB38" w:rsidR="007C5B26" w:rsidRPr="00302C12" w:rsidRDefault="00302C12" w:rsidP="00E11604">
            <w:pPr>
              <w:jc w:val="center"/>
              <w:rPr>
                <w:rFonts w:eastAsia="DengXian"/>
                <w:lang w:eastAsia="zh-CN"/>
              </w:rPr>
            </w:pPr>
            <w:r w:rsidRPr="00302C12">
              <w:rPr>
                <w:rFonts w:eastAsia="DengXian" w:hint="eastAsia"/>
                <w:lang w:eastAsia="zh-CN"/>
              </w:rPr>
              <w:t xml:space="preserve"> </w:t>
            </w:r>
          </w:p>
        </w:tc>
        <w:tc>
          <w:tcPr>
            <w:tcW w:w="5193" w:type="dxa"/>
          </w:tcPr>
          <w:p w14:paraId="128D63F5" w14:textId="422D848D" w:rsidR="007C5B26" w:rsidRPr="00302C12" w:rsidRDefault="00302C12" w:rsidP="00302C12">
            <w:pPr>
              <w:rPr>
                <w:rFonts w:eastAsia="DengXian"/>
                <w:lang w:eastAsia="zh-CN"/>
              </w:rPr>
            </w:pPr>
            <w:r>
              <w:rPr>
                <w:rFonts w:eastAsia="DengXian" w:hint="eastAsia"/>
                <w:lang w:eastAsia="zh-CN"/>
              </w:rPr>
              <w:t>Bullet 1 is enough</w:t>
            </w:r>
            <w:r w:rsidR="007C5B26" w:rsidRPr="00302C12">
              <w:rPr>
                <w:rFonts w:eastAsia="DengXian" w:hint="eastAsia"/>
                <w:lang w:eastAsia="zh-CN"/>
              </w:rPr>
              <w:t>.</w:t>
            </w:r>
          </w:p>
        </w:tc>
      </w:tr>
      <w:tr w:rsidR="006A254F" w14:paraId="45F7EBB0" w14:textId="77777777" w:rsidTr="00867955">
        <w:tc>
          <w:tcPr>
            <w:tcW w:w="1838" w:type="dxa"/>
          </w:tcPr>
          <w:p w14:paraId="09B209D8" w14:textId="731557B9" w:rsidR="006A254F" w:rsidRPr="00302C12" w:rsidRDefault="006A254F" w:rsidP="006A254F">
            <w:pPr>
              <w:rPr>
                <w:rFonts w:eastAsia="DengXian"/>
                <w:lang w:eastAsia="zh-CN"/>
              </w:rPr>
            </w:pPr>
            <w:r w:rsidRPr="006A254F">
              <w:rPr>
                <w:rFonts w:eastAsia="DengXian" w:hint="eastAsia"/>
                <w:color w:val="000000" w:themeColor="text1"/>
                <w:lang w:eastAsia="zh-CN"/>
              </w:rPr>
              <w:t>v</w:t>
            </w:r>
            <w:r w:rsidRPr="006A254F">
              <w:rPr>
                <w:rFonts w:eastAsia="DengXian"/>
                <w:color w:val="000000" w:themeColor="text1"/>
                <w:lang w:eastAsia="zh-CN"/>
              </w:rPr>
              <w:t>ivo</w:t>
            </w:r>
          </w:p>
        </w:tc>
        <w:tc>
          <w:tcPr>
            <w:tcW w:w="1985" w:type="dxa"/>
          </w:tcPr>
          <w:p w14:paraId="0E306AF4" w14:textId="77777777" w:rsidR="006A254F" w:rsidRPr="00302C12" w:rsidRDefault="006A254F" w:rsidP="006A254F">
            <w:pPr>
              <w:jc w:val="center"/>
              <w:rPr>
                <w:rFonts w:eastAsia="DengXian"/>
                <w:lang w:eastAsia="zh-CN"/>
              </w:rPr>
            </w:pPr>
          </w:p>
        </w:tc>
        <w:tc>
          <w:tcPr>
            <w:tcW w:w="5193" w:type="dxa"/>
          </w:tcPr>
          <w:p w14:paraId="7283D10E" w14:textId="14D34EA5" w:rsidR="006A254F" w:rsidRDefault="006A254F" w:rsidP="006A254F">
            <w:pPr>
              <w:rPr>
                <w:rFonts w:eastAsia="DengXian"/>
                <w:lang w:eastAsia="zh-CN"/>
              </w:rPr>
            </w:pPr>
            <w:r>
              <w:rPr>
                <w:rFonts w:eastAsia="DengXian"/>
              </w:rPr>
              <w:t>We can wait for the decision of NR NTN.</w:t>
            </w:r>
          </w:p>
        </w:tc>
      </w:tr>
      <w:tr w:rsidR="0084786F" w14:paraId="18F6C972" w14:textId="77777777" w:rsidTr="00867955">
        <w:tc>
          <w:tcPr>
            <w:tcW w:w="1838" w:type="dxa"/>
          </w:tcPr>
          <w:p w14:paraId="3CC13E6A" w14:textId="190BDEAE" w:rsidR="0084786F" w:rsidRPr="006A254F" w:rsidRDefault="0084786F" w:rsidP="006A254F">
            <w:pPr>
              <w:rPr>
                <w:rFonts w:eastAsia="DengXian"/>
                <w:color w:val="000000" w:themeColor="text1"/>
                <w:lang w:eastAsia="zh-CN"/>
              </w:rPr>
            </w:pPr>
            <w:r>
              <w:rPr>
                <w:rFonts w:eastAsia="DengXian"/>
                <w:color w:val="000000" w:themeColor="text1"/>
                <w:lang w:eastAsia="zh-CN"/>
              </w:rPr>
              <w:t>MediaTek</w:t>
            </w:r>
          </w:p>
        </w:tc>
        <w:tc>
          <w:tcPr>
            <w:tcW w:w="1985" w:type="dxa"/>
          </w:tcPr>
          <w:p w14:paraId="5C84480A" w14:textId="77777777" w:rsidR="0084786F" w:rsidRPr="00302C12" w:rsidRDefault="0084786F" w:rsidP="006A254F">
            <w:pPr>
              <w:jc w:val="center"/>
              <w:rPr>
                <w:rFonts w:eastAsia="DengXian"/>
                <w:lang w:eastAsia="zh-CN"/>
              </w:rPr>
            </w:pPr>
          </w:p>
        </w:tc>
        <w:tc>
          <w:tcPr>
            <w:tcW w:w="5193" w:type="dxa"/>
          </w:tcPr>
          <w:p w14:paraId="0A89C002" w14:textId="133F83A8" w:rsidR="005E76F1" w:rsidRDefault="005E76F1" w:rsidP="005E76F1">
            <w:pPr>
              <w:rPr>
                <w:rFonts w:eastAsia="DengXian"/>
              </w:rPr>
            </w:pPr>
            <w:r>
              <w:rPr>
                <w:rFonts w:eastAsia="DengXian"/>
              </w:rPr>
              <w:t>We share same view with ZTE, OPPO it can wait for NR NTN decision. We cannot see a difference between NR NTN and IoT NTN on this topic apart from the maximum beam size of 1700 km in LEO.</w:t>
            </w:r>
          </w:p>
          <w:p w14:paraId="01AC30D2" w14:textId="6CDC8D5B" w:rsidR="0084786F" w:rsidRDefault="0084786F" w:rsidP="0084786F">
            <w:pPr>
              <w:rPr>
                <w:rFonts w:eastAsia="DengXian"/>
              </w:rPr>
            </w:pPr>
            <w:r>
              <w:rPr>
                <w:rFonts w:eastAsia="DengXian"/>
              </w:rPr>
              <w:t>Generally fine with the agreement based on RAN2 agreement in NR NTN, and because SA3 may not agree to UE location report then at least “delay” report must be supported. It may also be preference of network to use “delay” or “UE location” report based on RAN2 NR NTN agreement.</w:t>
            </w:r>
            <w:r w:rsidR="005F6B1E">
              <w:rPr>
                <w:rFonts w:eastAsia="DengXian"/>
              </w:rPr>
              <w:t xml:space="preserve"> </w:t>
            </w:r>
            <w:r>
              <w:rPr>
                <w:rFonts w:eastAsia="DengXian"/>
              </w:rPr>
              <w:t xml:space="preserve"> </w:t>
            </w:r>
          </w:p>
          <w:p w14:paraId="59CC982D" w14:textId="3279AD89" w:rsidR="005F6B1E" w:rsidRDefault="005F6B1E" w:rsidP="001A3FBC">
            <w:pPr>
              <w:rPr>
                <w:rFonts w:eastAsia="DengXian"/>
              </w:rPr>
            </w:pPr>
            <w:r>
              <w:rPr>
                <w:rFonts w:eastAsia="DengXian"/>
              </w:rPr>
              <w:t xml:space="preserve">We think to make progress RAN1 could discuss which “delay” should be supported. We have same view as ZTE </w:t>
            </w:r>
            <w:r>
              <w:rPr>
                <w:lang w:eastAsia="zh-CN"/>
              </w:rPr>
              <w:t>UE full TA</w:t>
            </w:r>
            <w:r w:rsidRPr="00983931">
              <w:rPr>
                <w:lang w:eastAsia="zh-CN"/>
              </w:rPr>
              <w:t xml:space="preserve"> in the first </w:t>
            </w:r>
            <w:r>
              <w:rPr>
                <w:lang w:eastAsia="zh-CN"/>
              </w:rPr>
              <w:t xml:space="preserve">TA </w:t>
            </w:r>
            <w:r w:rsidRPr="00983931">
              <w:rPr>
                <w:lang w:eastAsia="zh-CN"/>
              </w:rPr>
              <w:t>report</w:t>
            </w:r>
            <w:r>
              <w:rPr>
                <w:lang w:eastAsia="zh-CN"/>
              </w:rPr>
              <w:t>ing</w:t>
            </w:r>
            <w:r w:rsidRPr="00983931">
              <w:rPr>
                <w:lang w:eastAsia="zh-CN"/>
              </w:rPr>
              <w:t xml:space="preserve"> during initial access, and differential full TA for the subsequent TA reporting if any.</w:t>
            </w:r>
            <w:r>
              <w:rPr>
                <w:lang w:eastAsia="zh-CN"/>
              </w:rPr>
              <w:t xml:space="preserve"> We however understand the concern from Qualcomm. There could be error case with “differential” TA. </w:t>
            </w:r>
            <w:r w:rsidR="001A3FBC">
              <w:rPr>
                <w:lang w:eastAsia="zh-CN"/>
              </w:rPr>
              <w:t xml:space="preserve">The full TA </w:t>
            </w:r>
            <w:r>
              <w:rPr>
                <w:lang w:eastAsia="zh-CN"/>
              </w:rPr>
              <w:t xml:space="preserve"> overhead can be shown to be quite small </w:t>
            </w:r>
            <w:r w:rsidR="001A3FBC">
              <w:rPr>
                <w:lang w:eastAsia="zh-CN"/>
              </w:rPr>
              <w:t>-i.e. 6 bits with one slot granularity for LEO-600 assuming</w:t>
            </w:r>
            <w:r>
              <w:rPr>
                <w:lang w:eastAsia="zh-CN"/>
              </w:rPr>
              <w:t xml:space="preserve"> maximum beamsize of 1700 km for LEO.  </w:t>
            </w:r>
            <w:r w:rsidR="001A3FBC">
              <w:rPr>
                <w:lang w:eastAsia="zh-CN"/>
              </w:rPr>
              <w:t xml:space="preserve">Using UE-specific TA will save 1 bit. It may be simpler in the network if UE report the full TA, which may remove any potential ambiguity for its determination. </w:t>
            </w:r>
          </w:p>
        </w:tc>
      </w:tr>
      <w:tr w:rsidR="00947208" w14:paraId="57B29E95" w14:textId="77777777" w:rsidTr="00867955">
        <w:tc>
          <w:tcPr>
            <w:tcW w:w="1838" w:type="dxa"/>
          </w:tcPr>
          <w:p w14:paraId="6295ADC4" w14:textId="5FC2B4BE" w:rsidR="00947208" w:rsidRDefault="00947208" w:rsidP="006A254F">
            <w:pPr>
              <w:rPr>
                <w:rFonts w:eastAsia="DengXian"/>
                <w:color w:val="000000" w:themeColor="text1"/>
                <w:lang w:eastAsia="zh-CN"/>
              </w:rPr>
            </w:pPr>
            <w:r>
              <w:rPr>
                <w:rFonts w:eastAsia="DengXian"/>
                <w:color w:val="000000" w:themeColor="text1"/>
                <w:lang w:eastAsia="zh-CN"/>
              </w:rPr>
              <w:t>Apple</w:t>
            </w:r>
          </w:p>
        </w:tc>
        <w:tc>
          <w:tcPr>
            <w:tcW w:w="1985" w:type="dxa"/>
          </w:tcPr>
          <w:p w14:paraId="233827EC" w14:textId="77777777" w:rsidR="00947208" w:rsidRPr="00302C12" w:rsidRDefault="00947208" w:rsidP="006A254F">
            <w:pPr>
              <w:jc w:val="center"/>
              <w:rPr>
                <w:rFonts w:eastAsia="DengXian"/>
                <w:lang w:eastAsia="zh-CN"/>
              </w:rPr>
            </w:pPr>
          </w:p>
        </w:tc>
        <w:tc>
          <w:tcPr>
            <w:tcW w:w="5193" w:type="dxa"/>
          </w:tcPr>
          <w:p w14:paraId="346FB831" w14:textId="0478E4F2" w:rsidR="00947208" w:rsidRDefault="00947208" w:rsidP="005E76F1">
            <w:pPr>
              <w:rPr>
                <w:rFonts w:eastAsia="DengXian"/>
              </w:rPr>
            </w:pPr>
            <w:r>
              <w:rPr>
                <w:rFonts w:eastAsia="DengXian"/>
              </w:rPr>
              <w:t xml:space="preserve">We share same view as other companies that we can wait for NR NTN decision. </w:t>
            </w:r>
          </w:p>
          <w:p w14:paraId="092EEFEC" w14:textId="250BF518" w:rsidR="00D87EE6" w:rsidRDefault="00947208" w:rsidP="005E76F1">
            <w:pPr>
              <w:rPr>
                <w:rFonts w:eastAsia="DengXian"/>
              </w:rPr>
            </w:pPr>
            <w:r>
              <w:rPr>
                <w:rFonts w:eastAsia="DengXian"/>
              </w:rPr>
              <w:t xml:space="preserve">Additionally, in our view, the first bullet is enough. We think the second bullet (UE location reporting) should still be confirmed by SA3. Also, the UE location information is not in the scope of RAN1 discussion, and RAN2 did not ask RAN1 to confirm the UE location reporting. </w:t>
            </w:r>
            <w:r w:rsidR="00D87EE6">
              <w:rPr>
                <w:rFonts w:eastAsia="DengXian"/>
              </w:rPr>
              <w:t xml:space="preserve">Hence, we support the following modification: </w:t>
            </w:r>
          </w:p>
          <w:p w14:paraId="3C605BE8" w14:textId="6A32AF4C" w:rsidR="00D87EE6" w:rsidRPr="00D87EE6" w:rsidRDefault="00D87EE6" w:rsidP="00D87EE6">
            <w:pPr>
              <w:pStyle w:val="NoSpacing"/>
              <w:rPr>
                <w:i/>
                <w:iCs/>
              </w:rPr>
            </w:pPr>
            <w:r w:rsidRPr="00D87EE6">
              <w:rPr>
                <w:i/>
                <w:iCs/>
              </w:rPr>
              <w:t xml:space="preserve">For UE specific TA reporting, the contents of the report can be at least a </w:t>
            </w:r>
            <w:r>
              <w:rPr>
                <w:i/>
                <w:iCs/>
              </w:rPr>
              <w:t>TA</w:t>
            </w:r>
            <w:r w:rsidRPr="00D87EE6">
              <w:rPr>
                <w:i/>
                <w:iCs/>
              </w:rPr>
              <w:t xml:space="preserve"> (</w:t>
            </w:r>
            <w:r>
              <w:rPr>
                <w:i/>
                <w:iCs/>
              </w:rPr>
              <w:t xml:space="preserve">e.g., </w:t>
            </w:r>
            <w:r w:rsidRPr="00D87EE6">
              <w:rPr>
                <w:i/>
                <w:iCs/>
              </w:rPr>
              <w:t>UE specific TA, UE full TA, differential UE specific TA, differential full UE TA</w:t>
            </w:r>
            <w:r>
              <w:rPr>
                <w:i/>
                <w:iCs/>
              </w:rPr>
              <w:t>,</w:t>
            </w:r>
            <w:r w:rsidRPr="00D87EE6" w:rsidDel="008539FF">
              <w:rPr>
                <w:i/>
                <w:iCs/>
              </w:rPr>
              <w:t xml:space="preserve"> </w:t>
            </w:r>
            <w:r w:rsidRPr="00D87EE6">
              <w:rPr>
                <w:i/>
                <w:iCs/>
              </w:rPr>
              <w:t xml:space="preserve">etc). </w:t>
            </w:r>
          </w:p>
        </w:tc>
      </w:tr>
      <w:tr w:rsidR="00E16A96" w14:paraId="35039CFD" w14:textId="77777777" w:rsidTr="00867955">
        <w:tc>
          <w:tcPr>
            <w:tcW w:w="1838" w:type="dxa"/>
          </w:tcPr>
          <w:p w14:paraId="5030D829" w14:textId="276BE3D4" w:rsidR="00E16A96" w:rsidRDefault="00E16A96" w:rsidP="006A254F">
            <w:pPr>
              <w:rPr>
                <w:rFonts w:eastAsia="DengXian"/>
                <w:color w:val="000000" w:themeColor="text1"/>
                <w:lang w:eastAsia="zh-CN"/>
              </w:rPr>
            </w:pPr>
            <w:r>
              <w:rPr>
                <w:rFonts w:eastAsia="DengXian" w:hint="eastAsia"/>
                <w:color w:val="000000" w:themeColor="text1"/>
                <w:lang w:eastAsia="zh-CN"/>
              </w:rPr>
              <w:t>C</w:t>
            </w:r>
            <w:r>
              <w:rPr>
                <w:rFonts w:eastAsia="DengXian"/>
                <w:color w:val="000000" w:themeColor="text1"/>
                <w:lang w:eastAsia="zh-CN"/>
              </w:rPr>
              <w:t>MCC</w:t>
            </w:r>
          </w:p>
        </w:tc>
        <w:tc>
          <w:tcPr>
            <w:tcW w:w="1985" w:type="dxa"/>
          </w:tcPr>
          <w:p w14:paraId="7CE18424" w14:textId="629D54A6" w:rsidR="00E16A96" w:rsidRPr="00302C12" w:rsidRDefault="00E16A96" w:rsidP="006A254F">
            <w:pPr>
              <w:jc w:val="center"/>
              <w:rPr>
                <w:rFonts w:eastAsia="DengXian"/>
                <w:lang w:eastAsia="zh-CN"/>
              </w:rPr>
            </w:pPr>
            <w:r>
              <w:t>Support</w:t>
            </w:r>
          </w:p>
        </w:tc>
        <w:tc>
          <w:tcPr>
            <w:tcW w:w="5193" w:type="dxa"/>
          </w:tcPr>
          <w:p w14:paraId="729764D1" w14:textId="1AA25501" w:rsidR="00E16A96" w:rsidRDefault="00E16A96" w:rsidP="005E76F1">
            <w:pPr>
              <w:rPr>
                <w:rFonts w:eastAsia="DengXian"/>
              </w:rPr>
            </w:pPr>
            <w:r>
              <w:rPr>
                <w:rFonts w:eastAsia="DengXian"/>
                <w:lang w:eastAsia="zh-CN"/>
              </w:rPr>
              <w:t>The network should be able to decide between the two contents of the report, as explained by Nokia</w:t>
            </w:r>
            <w:r w:rsidR="008C0B72">
              <w:rPr>
                <w:rFonts w:eastAsia="DengXian"/>
                <w:lang w:eastAsia="zh-CN"/>
              </w:rPr>
              <w:t xml:space="preserve"> and </w:t>
            </w:r>
            <w:r w:rsidR="00DC2B24">
              <w:rPr>
                <w:rFonts w:eastAsia="DengXian"/>
                <w:lang w:eastAsia="zh-CN"/>
              </w:rPr>
              <w:t>SONY</w:t>
            </w:r>
            <w:r>
              <w:rPr>
                <w:rFonts w:eastAsia="DengXian"/>
                <w:lang w:eastAsia="zh-CN"/>
              </w:rPr>
              <w:t>.</w:t>
            </w:r>
          </w:p>
        </w:tc>
      </w:tr>
      <w:tr w:rsidR="000907FE" w14:paraId="472C1288" w14:textId="77777777" w:rsidTr="00C87246">
        <w:tc>
          <w:tcPr>
            <w:tcW w:w="1838" w:type="dxa"/>
          </w:tcPr>
          <w:p w14:paraId="1C0F5D40" w14:textId="77777777" w:rsidR="000907FE" w:rsidRDefault="000907FE" w:rsidP="00C87246">
            <w:pPr>
              <w:rPr>
                <w:rFonts w:eastAsia="DengXian"/>
                <w:color w:val="000000" w:themeColor="text1"/>
                <w:lang w:eastAsia="zh-CN"/>
              </w:rPr>
            </w:pPr>
            <w:r>
              <w:rPr>
                <w:rFonts w:eastAsia="DengXian"/>
                <w:color w:val="000000" w:themeColor="text1"/>
                <w:lang w:eastAsia="zh-CN"/>
              </w:rPr>
              <w:t>Nordic Semiconductor</w:t>
            </w:r>
          </w:p>
        </w:tc>
        <w:tc>
          <w:tcPr>
            <w:tcW w:w="1985" w:type="dxa"/>
          </w:tcPr>
          <w:p w14:paraId="1479293C" w14:textId="77777777" w:rsidR="000907FE" w:rsidRDefault="000907FE" w:rsidP="00C87246">
            <w:pPr>
              <w:jc w:val="center"/>
            </w:pPr>
          </w:p>
        </w:tc>
        <w:tc>
          <w:tcPr>
            <w:tcW w:w="5193" w:type="dxa"/>
          </w:tcPr>
          <w:p w14:paraId="072F9321" w14:textId="77777777" w:rsidR="000907FE" w:rsidRDefault="000907FE" w:rsidP="00C87246">
            <w:pPr>
              <w:rPr>
                <w:rFonts w:eastAsia="DengXian"/>
                <w:lang w:eastAsia="zh-CN"/>
              </w:rPr>
            </w:pPr>
            <w:r>
              <w:rPr>
                <w:rFonts w:eastAsia="DengXian"/>
                <w:lang w:eastAsia="zh-CN"/>
              </w:rPr>
              <w:t>We prefer reporting of UE-specific TA (Option 1). Reporting of differential TA is more complicated since it would require feedbacked ACK from network in order to work properly.</w:t>
            </w:r>
          </w:p>
        </w:tc>
      </w:tr>
      <w:tr w:rsidR="000907FE" w14:paraId="3E213C34" w14:textId="77777777" w:rsidTr="00867955">
        <w:tc>
          <w:tcPr>
            <w:tcW w:w="1838" w:type="dxa"/>
          </w:tcPr>
          <w:p w14:paraId="22FB23A5" w14:textId="77777777" w:rsidR="000907FE" w:rsidRDefault="000907FE" w:rsidP="006A254F">
            <w:pPr>
              <w:rPr>
                <w:rFonts w:eastAsia="DengXian"/>
                <w:color w:val="000000" w:themeColor="text1"/>
                <w:lang w:eastAsia="zh-CN"/>
              </w:rPr>
            </w:pPr>
          </w:p>
        </w:tc>
        <w:tc>
          <w:tcPr>
            <w:tcW w:w="1985" w:type="dxa"/>
          </w:tcPr>
          <w:p w14:paraId="17934936" w14:textId="77777777" w:rsidR="000907FE" w:rsidRDefault="000907FE" w:rsidP="006A254F">
            <w:pPr>
              <w:jc w:val="center"/>
            </w:pPr>
          </w:p>
        </w:tc>
        <w:tc>
          <w:tcPr>
            <w:tcW w:w="5193" w:type="dxa"/>
          </w:tcPr>
          <w:p w14:paraId="086C4F0C" w14:textId="77777777" w:rsidR="000907FE" w:rsidRDefault="000907FE" w:rsidP="005E76F1">
            <w:pPr>
              <w:rPr>
                <w:rFonts w:eastAsia="DengXian"/>
                <w:lang w:eastAsia="zh-CN"/>
              </w:rPr>
            </w:pPr>
          </w:p>
        </w:tc>
      </w:tr>
    </w:tbl>
    <w:p w14:paraId="171AD26E" w14:textId="3619DDE6" w:rsidR="00D849CD" w:rsidRDefault="00D849CD" w:rsidP="00ED794C"/>
    <w:p w14:paraId="3183BD6B" w14:textId="47EBC787" w:rsidR="00ED462C" w:rsidRPr="00DD484B" w:rsidRDefault="00ED462C" w:rsidP="00ED462C">
      <w:pPr>
        <w:pStyle w:val="Heading3"/>
        <w:rPr>
          <w:lang w:eastAsia="zh-CN"/>
        </w:rPr>
      </w:pPr>
      <w:bookmarkStart w:id="50" w:name="_Ref85471208"/>
      <w:bookmarkStart w:id="51" w:name="_Ref85471209"/>
      <w:bookmarkStart w:id="52" w:name="_Toc85568947"/>
      <w:r>
        <w:t xml:space="preserve">THIRD ROUND Discussion on </w:t>
      </w:r>
      <w:r>
        <w:rPr>
          <w:lang w:eastAsia="zh-CN"/>
        </w:rPr>
        <w:t>UE-Specific TA Quantity</w:t>
      </w:r>
      <w:bookmarkEnd w:id="50"/>
      <w:bookmarkEnd w:id="51"/>
      <w:bookmarkEnd w:id="52"/>
    </w:p>
    <w:p w14:paraId="196290BB" w14:textId="10BA05A7" w:rsidR="00ED462C" w:rsidRDefault="00ED462C" w:rsidP="00ED794C">
      <w:r>
        <w:t>1</w:t>
      </w:r>
      <w:r w:rsidR="000907FE">
        <w:t>2</w:t>
      </w:r>
      <w:r>
        <w:t xml:space="preserve"> companies commented in this round. 4 support the proposal, </w:t>
      </w:r>
      <w:r w:rsidR="000907FE">
        <w:t>6</w:t>
      </w:r>
      <w:r>
        <w:t xml:space="preserve"> support that it be changed to only the first bullet point and 3 companies suggest waiting for either NR NTN and/or SA3 to respond to the RAN2 LS.</w:t>
      </w:r>
    </w:p>
    <w:p w14:paraId="6979F07E" w14:textId="3226FCEA" w:rsidR="00ED462C" w:rsidRDefault="00440309" w:rsidP="00ED794C">
      <w:r>
        <w:t xml:space="preserve">The companies supporting inclusion of </w:t>
      </w:r>
      <w:r w:rsidR="00CE048A">
        <w:t>UE location in Rel17 argue that requirements for low power consumption</w:t>
      </w:r>
      <w:r w:rsidR="00E02F47">
        <w:t xml:space="preserve"> and</w:t>
      </w:r>
      <w:r w:rsidR="00CE048A">
        <w:t xml:space="preserve"> the higher </w:t>
      </w:r>
      <w:r w:rsidR="00E02F47">
        <w:t>preponderance of fixed</w:t>
      </w:r>
      <w:r w:rsidR="00CE048A">
        <w:t xml:space="preserve"> UEs </w:t>
      </w:r>
      <w:r w:rsidR="00E02F47">
        <w:t>in</w:t>
      </w:r>
      <w:r w:rsidR="00CE048A">
        <w:t xml:space="preserve"> IoT NTN make reporting of UE position more </w:t>
      </w:r>
      <w:r w:rsidR="00E02F47">
        <w:t>efficient</w:t>
      </w:r>
      <w:r w:rsidR="00CE048A">
        <w:t xml:space="preserve"> for IoT </w:t>
      </w:r>
      <w:r w:rsidR="00E02F47">
        <w:t>NTN than for NR NTN.</w:t>
      </w:r>
      <w:r w:rsidR="00BB69E5">
        <w:t xml:space="preserve"> Some companies supportive of delay reporting have also proposed reporting the full TA via Msg3 and a differential </w:t>
      </w:r>
      <w:r w:rsidR="00190812">
        <w:t xml:space="preserve">TA </w:t>
      </w:r>
      <w:r w:rsidR="00BB69E5">
        <w:t xml:space="preserve">thereafter – even though </w:t>
      </w:r>
      <w:r w:rsidR="000907FE">
        <w:t xml:space="preserve">two </w:t>
      </w:r>
      <w:r w:rsidR="00BB69E5">
        <w:t>company express the worry that differential TA reporting may lead to TA error build up.</w:t>
      </w:r>
    </w:p>
    <w:p w14:paraId="27A3FC59" w14:textId="6D4852C8" w:rsidR="00E02F47" w:rsidRDefault="00E02F47" w:rsidP="00ED794C">
      <w:r>
        <w:t>On the issue of waiting for the SA3 response to the RAN2 LS, FL thinks we have a lot to work through if UE location has to be reported. It is probably better to proceed in the same way as RAN2 by discussing these additional issues while waiting for the SA3 response.</w:t>
      </w:r>
    </w:p>
    <w:p w14:paraId="0A9CBD51" w14:textId="04794B70" w:rsidR="00E02F47" w:rsidRDefault="00E02F47" w:rsidP="00ED794C">
      <w:r>
        <w:t>FL therefore proposes that companies consider these arguments and the fact that RAN1 time to work on these is limited and make their views known on the proposal to allow the network to choose what quantity should be reported</w:t>
      </w:r>
      <w:r w:rsidR="00BB69E5">
        <w:t xml:space="preserve"> for the determination of UE-specific TA</w:t>
      </w:r>
      <w:r>
        <w:t>.</w:t>
      </w:r>
    </w:p>
    <w:p w14:paraId="1B012655" w14:textId="670EF395" w:rsidR="00E02F47" w:rsidRPr="005F0564" w:rsidRDefault="00E02F47" w:rsidP="00E02F47">
      <w:pPr>
        <w:rPr>
          <w:u w:val="single"/>
        </w:rPr>
      </w:pPr>
      <w:r w:rsidRPr="005F0564">
        <w:rPr>
          <w:highlight w:val="cyan"/>
          <w:u w:val="single"/>
        </w:rPr>
        <w:t>FL Proposal 5.1.</w:t>
      </w:r>
      <w:r w:rsidR="00BB69E5">
        <w:rPr>
          <w:highlight w:val="cyan"/>
          <w:u w:val="single"/>
        </w:rPr>
        <w:t>3</w:t>
      </w:r>
      <w:r w:rsidRPr="005F0564">
        <w:rPr>
          <w:highlight w:val="cyan"/>
          <w:u w:val="single"/>
        </w:rPr>
        <w:t>-1:</w:t>
      </w:r>
    </w:p>
    <w:p w14:paraId="16283E5C" w14:textId="77777777" w:rsidR="00E02F47" w:rsidRPr="005F0564" w:rsidRDefault="00E02F47" w:rsidP="00E02F47">
      <w:pPr>
        <w:pStyle w:val="NoSpacing"/>
        <w:rPr>
          <w:highlight w:val="cyan"/>
        </w:rPr>
      </w:pPr>
      <w:r w:rsidRPr="005F0564">
        <w:rPr>
          <w:highlight w:val="cyan"/>
        </w:rPr>
        <w:t xml:space="preserve">For UE specific TA reporting, the contents of </w:t>
      </w:r>
      <w:r>
        <w:rPr>
          <w:highlight w:val="cyan"/>
        </w:rPr>
        <w:t xml:space="preserve">the </w:t>
      </w:r>
      <w:r w:rsidRPr="005F0564">
        <w:rPr>
          <w:highlight w:val="cyan"/>
        </w:rPr>
        <w:t>report can be:</w:t>
      </w:r>
    </w:p>
    <w:p w14:paraId="71B6D528" w14:textId="77777777" w:rsidR="00BB69E5" w:rsidRDefault="00E02F47" w:rsidP="00E02F47">
      <w:pPr>
        <w:pStyle w:val="NoSpacing"/>
        <w:numPr>
          <w:ilvl w:val="0"/>
          <w:numId w:val="13"/>
        </w:numPr>
        <w:rPr>
          <w:highlight w:val="cyan"/>
        </w:rPr>
      </w:pPr>
      <w:r w:rsidRPr="005F0564">
        <w:rPr>
          <w:highlight w:val="cyan"/>
        </w:rPr>
        <w:t>A delay</w:t>
      </w:r>
    </w:p>
    <w:p w14:paraId="5A9DE27D" w14:textId="77777777" w:rsidR="00BB69E5" w:rsidRDefault="00BB69E5" w:rsidP="00BB69E5">
      <w:pPr>
        <w:pStyle w:val="NoSpacing"/>
        <w:numPr>
          <w:ilvl w:val="1"/>
          <w:numId w:val="13"/>
        </w:numPr>
        <w:rPr>
          <w:highlight w:val="cyan"/>
        </w:rPr>
      </w:pPr>
      <w:r>
        <w:rPr>
          <w:highlight w:val="cyan"/>
        </w:rPr>
        <w:t>Down select from:</w:t>
      </w:r>
      <w:r w:rsidR="00E02F47" w:rsidRPr="005F0564">
        <w:rPr>
          <w:highlight w:val="cyan"/>
        </w:rPr>
        <w:t xml:space="preserve"> </w:t>
      </w:r>
    </w:p>
    <w:p w14:paraId="058DBDA9" w14:textId="03078A47" w:rsidR="00BB69E5" w:rsidRDefault="00BB69E5" w:rsidP="00BB69E5">
      <w:pPr>
        <w:pStyle w:val="NoSpacing"/>
        <w:numPr>
          <w:ilvl w:val="2"/>
          <w:numId w:val="13"/>
        </w:numPr>
        <w:rPr>
          <w:highlight w:val="cyan"/>
        </w:rPr>
      </w:pPr>
      <w:r>
        <w:rPr>
          <w:highlight w:val="cyan"/>
        </w:rPr>
        <w:t xml:space="preserve">Option 1: </w:t>
      </w:r>
      <w:r w:rsidR="00E02F47" w:rsidRPr="005F0564">
        <w:rPr>
          <w:highlight w:val="cyan"/>
        </w:rPr>
        <w:t xml:space="preserve">UE specific TA, </w:t>
      </w:r>
    </w:p>
    <w:p w14:paraId="07E549D4" w14:textId="77777777" w:rsidR="00BB69E5" w:rsidRDefault="00BB69E5" w:rsidP="00BB69E5">
      <w:pPr>
        <w:pStyle w:val="NoSpacing"/>
        <w:numPr>
          <w:ilvl w:val="2"/>
          <w:numId w:val="13"/>
        </w:numPr>
        <w:rPr>
          <w:highlight w:val="cyan"/>
        </w:rPr>
      </w:pPr>
      <w:r>
        <w:rPr>
          <w:highlight w:val="cyan"/>
        </w:rPr>
        <w:t xml:space="preserve">Option 2: </w:t>
      </w:r>
      <w:r w:rsidR="00E02F47" w:rsidRPr="005F0564">
        <w:rPr>
          <w:highlight w:val="cyan"/>
        </w:rPr>
        <w:t xml:space="preserve">UE full TA, </w:t>
      </w:r>
    </w:p>
    <w:p w14:paraId="008117E7" w14:textId="77777777" w:rsidR="00BB69E5" w:rsidRDefault="00BB69E5" w:rsidP="00BB69E5">
      <w:pPr>
        <w:pStyle w:val="NoSpacing"/>
        <w:numPr>
          <w:ilvl w:val="2"/>
          <w:numId w:val="13"/>
        </w:numPr>
        <w:rPr>
          <w:highlight w:val="cyan"/>
        </w:rPr>
      </w:pPr>
      <w:r>
        <w:rPr>
          <w:highlight w:val="cyan"/>
        </w:rPr>
        <w:t xml:space="preserve">Option 3: </w:t>
      </w:r>
      <w:r w:rsidR="00E02F47" w:rsidRPr="005F0564">
        <w:rPr>
          <w:highlight w:val="cyan"/>
        </w:rPr>
        <w:t>differential UE specific TA</w:t>
      </w:r>
      <w:r w:rsidR="00E02F47" w:rsidRPr="005F0564" w:rsidDel="008539FF">
        <w:rPr>
          <w:highlight w:val="cyan"/>
        </w:rPr>
        <w:t xml:space="preserve"> </w:t>
      </w:r>
    </w:p>
    <w:p w14:paraId="20ECFABC" w14:textId="64085AEE" w:rsidR="00E02F47" w:rsidRDefault="00BB69E5" w:rsidP="00BB69E5">
      <w:pPr>
        <w:pStyle w:val="NoSpacing"/>
        <w:numPr>
          <w:ilvl w:val="2"/>
          <w:numId w:val="13"/>
        </w:numPr>
        <w:rPr>
          <w:highlight w:val="cyan"/>
        </w:rPr>
      </w:pPr>
      <w:r>
        <w:rPr>
          <w:highlight w:val="cyan"/>
        </w:rPr>
        <w:t xml:space="preserve">Option 4: </w:t>
      </w:r>
      <w:r w:rsidR="00E02F47" w:rsidRPr="005F0564">
        <w:rPr>
          <w:highlight w:val="cyan"/>
        </w:rPr>
        <w:t xml:space="preserve">differential </w:t>
      </w:r>
      <w:r w:rsidR="00E02F47">
        <w:rPr>
          <w:highlight w:val="cyan"/>
        </w:rPr>
        <w:t xml:space="preserve">full </w:t>
      </w:r>
      <w:r w:rsidR="00E02F47" w:rsidRPr="005F0564">
        <w:rPr>
          <w:highlight w:val="cyan"/>
        </w:rPr>
        <w:t xml:space="preserve">UE TA. </w:t>
      </w:r>
    </w:p>
    <w:p w14:paraId="2F954E6E" w14:textId="559766F4" w:rsidR="00BB69E5" w:rsidRPr="005F0564" w:rsidRDefault="00BB69E5" w:rsidP="00BB69E5">
      <w:pPr>
        <w:pStyle w:val="NoSpacing"/>
        <w:numPr>
          <w:ilvl w:val="2"/>
          <w:numId w:val="13"/>
        </w:numPr>
        <w:rPr>
          <w:highlight w:val="cyan"/>
        </w:rPr>
      </w:pPr>
      <w:r>
        <w:rPr>
          <w:highlight w:val="cyan"/>
        </w:rPr>
        <w:t xml:space="preserve">Option </w:t>
      </w:r>
      <w:r w:rsidR="00190812">
        <w:rPr>
          <w:highlight w:val="cyan"/>
        </w:rPr>
        <w:t>5</w:t>
      </w:r>
      <w:r>
        <w:rPr>
          <w:highlight w:val="cyan"/>
        </w:rPr>
        <w:t xml:space="preserve">: UE full TA via Msg3 + </w:t>
      </w:r>
      <w:r w:rsidRPr="005F0564">
        <w:rPr>
          <w:highlight w:val="cyan"/>
        </w:rPr>
        <w:t xml:space="preserve">differential </w:t>
      </w:r>
      <w:r>
        <w:rPr>
          <w:highlight w:val="cyan"/>
        </w:rPr>
        <w:t xml:space="preserve">full </w:t>
      </w:r>
      <w:r w:rsidRPr="005F0564">
        <w:rPr>
          <w:highlight w:val="cyan"/>
        </w:rPr>
        <w:t>UE TA</w:t>
      </w:r>
      <w:r>
        <w:rPr>
          <w:highlight w:val="cyan"/>
        </w:rPr>
        <w:t xml:space="preserve"> thereafter</w:t>
      </w:r>
    </w:p>
    <w:p w14:paraId="45D2F152" w14:textId="709A2138" w:rsidR="00E02F47" w:rsidRPr="00E02F47" w:rsidRDefault="00E02F47" w:rsidP="00ED794C">
      <w:pPr>
        <w:pStyle w:val="NoSpacing"/>
        <w:numPr>
          <w:ilvl w:val="0"/>
          <w:numId w:val="13"/>
        </w:numPr>
        <w:rPr>
          <w:highlight w:val="cyan"/>
        </w:rPr>
      </w:pPr>
      <w:r w:rsidRPr="005F0564">
        <w:rPr>
          <w:highlight w:val="cyan"/>
        </w:rPr>
        <w:t xml:space="preserve">UE location </w:t>
      </w:r>
    </w:p>
    <w:p w14:paraId="193CCF47" w14:textId="3458A88D" w:rsidR="00E02F47" w:rsidRDefault="00E02F47" w:rsidP="00ED794C"/>
    <w:tbl>
      <w:tblPr>
        <w:tblStyle w:val="TableGrid"/>
        <w:tblW w:w="0" w:type="auto"/>
        <w:tblLook w:val="04A0" w:firstRow="1" w:lastRow="0" w:firstColumn="1" w:lastColumn="0" w:noHBand="0" w:noVBand="1"/>
      </w:tblPr>
      <w:tblGrid>
        <w:gridCol w:w="1838"/>
        <w:gridCol w:w="1985"/>
        <w:gridCol w:w="5193"/>
      </w:tblGrid>
      <w:tr w:rsidR="00E02F47" w14:paraId="7E9EAECF" w14:textId="77777777" w:rsidTr="00A607A5">
        <w:tc>
          <w:tcPr>
            <w:tcW w:w="1838" w:type="dxa"/>
            <w:shd w:val="clear" w:color="auto" w:fill="D9D9D9" w:themeFill="background1" w:themeFillShade="D9"/>
          </w:tcPr>
          <w:p w14:paraId="54CFB908" w14:textId="77777777" w:rsidR="00E02F47" w:rsidRDefault="00E02F47" w:rsidP="00A607A5">
            <w:pPr>
              <w:jc w:val="center"/>
            </w:pPr>
            <w:r>
              <w:t>Company</w:t>
            </w:r>
          </w:p>
        </w:tc>
        <w:tc>
          <w:tcPr>
            <w:tcW w:w="1985" w:type="dxa"/>
            <w:shd w:val="clear" w:color="auto" w:fill="D9D9D9" w:themeFill="background1" w:themeFillShade="D9"/>
          </w:tcPr>
          <w:p w14:paraId="3FFA49FD" w14:textId="77777777" w:rsidR="00E02F47" w:rsidRDefault="00E02F47" w:rsidP="00A607A5">
            <w:pPr>
              <w:jc w:val="center"/>
            </w:pPr>
            <w:r>
              <w:t>Support/Not Support</w:t>
            </w:r>
          </w:p>
        </w:tc>
        <w:tc>
          <w:tcPr>
            <w:tcW w:w="5193" w:type="dxa"/>
            <w:shd w:val="clear" w:color="auto" w:fill="D9D9D9" w:themeFill="background1" w:themeFillShade="D9"/>
          </w:tcPr>
          <w:p w14:paraId="7FF53FD4" w14:textId="77777777" w:rsidR="00E02F47" w:rsidRDefault="00E02F47" w:rsidP="00A607A5">
            <w:pPr>
              <w:jc w:val="center"/>
            </w:pPr>
            <w:r>
              <w:t>Comments</w:t>
            </w:r>
          </w:p>
        </w:tc>
      </w:tr>
      <w:tr w:rsidR="00C31936" w14:paraId="4C40E572" w14:textId="77777777" w:rsidTr="00A607A5">
        <w:tc>
          <w:tcPr>
            <w:tcW w:w="1838" w:type="dxa"/>
          </w:tcPr>
          <w:p w14:paraId="74EA68A8" w14:textId="1442047F" w:rsidR="00C31936" w:rsidRDefault="00C31936" w:rsidP="00C31936">
            <w:pPr>
              <w:jc w:val="center"/>
              <w:rPr>
                <w:lang w:eastAsia="zh-CN"/>
              </w:rPr>
            </w:pPr>
            <w:r>
              <w:rPr>
                <w:lang w:eastAsia="zh-CN"/>
              </w:rPr>
              <w:t>Apple</w:t>
            </w:r>
          </w:p>
        </w:tc>
        <w:tc>
          <w:tcPr>
            <w:tcW w:w="1985" w:type="dxa"/>
          </w:tcPr>
          <w:p w14:paraId="5FBDF216" w14:textId="43B338FB" w:rsidR="00C31936" w:rsidRDefault="00C31936" w:rsidP="00C31936">
            <w:pPr>
              <w:jc w:val="center"/>
              <w:rPr>
                <w:lang w:eastAsia="zh-CN"/>
              </w:rPr>
            </w:pPr>
            <w:r>
              <w:t>Not support</w:t>
            </w:r>
          </w:p>
        </w:tc>
        <w:tc>
          <w:tcPr>
            <w:tcW w:w="5193" w:type="dxa"/>
          </w:tcPr>
          <w:p w14:paraId="14FD15FA" w14:textId="4D9DBB8A" w:rsidR="00C31936" w:rsidRDefault="00C31936" w:rsidP="00C31936">
            <w:pPr>
              <w:rPr>
                <w:rFonts w:eastAsiaTheme="minorEastAsia"/>
                <w:lang w:eastAsia="zh-CN"/>
              </w:rPr>
            </w:pPr>
            <w:r>
              <w:rPr>
                <w:rFonts w:eastAsiaTheme="minorEastAsia"/>
                <w:lang w:eastAsia="zh-CN"/>
              </w:rPr>
              <w:t xml:space="preserve">At this moment, we can only accept the first bullet. For the UE location reporting, we think it is out of RAN1 scope, as the GNSS information is not discussed in RAN1. </w:t>
            </w:r>
          </w:p>
        </w:tc>
      </w:tr>
      <w:tr w:rsidR="00E02F47" w14:paraId="7166EEFB" w14:textId="77777777" w:rsidTr="00A607A5">
        <w:tc>
          <w:tcPr>
            <w:tcW w:w="1838" w:type="dxa"/>
          </w:tcPr>
          <w:p w14:paraId="28A532B6" w14:textId="18A46FCC" w:rsidR="00E02F47" w:rsidRDefault="00C87246" w:rsidP="00A607A5">
            <w:pPr>
              <w:jc w:val="center"/>
              <w:rPr>
                <w:lang w:eastAsia="zh-CN"/>
              </w:rPr>
            </w:pPr>
            <w:r>
              <w:rPr>
                <w:lang w:eastAsia="zh-CN"/>
              </w:rPr>
              <w:t>ZTE</w:t>
            </w:r>
          </w:p>
        </w:tc>
        <w:tc>
          <w:tcPr>
            <w:tcW w:w="1985" w:type="dxa"/>
          </w:tcPr>
          <w:p w14:paraId="64973F2A" w14:textId="075A5991" w:rsidR="00E02F47" w:rsidRDefault="00C87246" w:rsidP="00A607A5">
            <w:pPr>
              <w:jc w:val="center"/>
              <w:rPr>
                <w:lang w:eastAsia="zh-CN"/>
              </w:rPr>
            </w:pPr>
            <w:r>
              <w:rPr>
                <w:rFonts w:hint="eastAsia"/>
                <w:lang w:eastAsia="zh-CN"/>
              </w:rPr>
              <w:t>N</w:t>
            </w:r>
            <w:r>
              <w:rPr>
                <w:lang w:eastAsia="zh-CN"/>
              </w:rPr>
              <w:t>ot support</w:t>
            </w:r>
          </w:p>
        </w:tc>
        <w:tc>
          <w:tcPr>
            <w:tcW w:w="5193" w:type="dxa"/>
          </w:tcPr>
          <w:p w14:paraId="6DF60D26" w14:textId="65EF645B" w:rsidR="00E02F47" w:rsidRDefault="00C87246" w:rsidP="00A607A5">
            <w:pPr>
              <w:rPr>
                <w:rFonts w:eastAsiaTheme="minorEastAsia"/>
                <w:lang w:eastAsia="zh-CN"/>
              </w:rPr>
            </w:pPr>
            <w:r>
              <w:rPr>
                <w:rFonts w:eastAsiaTheme="minorEastAsia"/>
                <w:lang w:eastAsia="zh-CN"/>
              </w:rPr>
              <w:t xml:space="preserve">Regarding the contents of the TA report, </w:t>
            </w:r>
            <w:r w:rsidR="00CA7587">
              <w:rPr>
                <w:rFonts w:eastAsiaTheme="minorEastAsia"/>
                <w:lang w:eastAsia="zh-CN"/>
              </w:rPr>
              <w:t>there isn’t</w:t>
            </w:r>
            <w:r>
              <w:rPr>
                <w:rFonts w:eastAsiaTheme="minorEastAsia"/>
                <w:lang w:eastAsia="zh-CN"/>
              </w:rPr>
              <w:t xml:space="preserve"> any difference </w:t>
            </w:r>
            <w:r w:rsidR="00CA7587">
              <w:rPr>
                <w:rFonts w:eastAsiaTheme="minorEastAsia"/>
                <w:lang w:eastAsia="zh-CN"/>
              </w:rPr>
              <w:t>with</w:t>
            </w:r>
            <w:r>
              <w:rPr>
                <w:rFonts w:eastAsiaTheme="minorEastAsia"/>
                <w:lang w:eastAsia="zh-CN"/>
              </w:rPr>
              <w:t xml:space="preserve"> the discussion in NR-NTN, so the solution can just follow that of NR-NTN as usual.</w:t>
            </w:r>
          </w:p>
          <w:p w14:paraId="30413D7A" w14:textId="77777777" w:rsidR="00B537E8" w:rsidRDefault="00C87246" w:rsidP="00B537E8">
            <w:pPr>
              <w:rPr>
                <w:iCs/>
              </w:rPr>
            </w:pPr>
            <w:r>
              <w:rPr>
                <w:rFonts w:eastAsiaTheme="minorEastAsia"/>
                <w:lang w:eastAsia="zh-CN"/>
              </w:rPr>
              <w:t xml:space="preserve">Regarding </w:t>
            </w:r>
            <w:r>
              <w:rPr>
                <w:iCs/>
              </w:rPr>
              <w:t>event trigger mechanism</w:t>
            </w:r>
            <w:r w:rsidR="00B537E8">
              <w:rPr>
                <w:iCs/>
              </w:rPr>
              <w:t>, there’s critical difference between</w:t>
            </w:r>
            <w:r>
              <w:rPr>
                <w:iCs/>
              </w:rPr>
              <w:t xml:space="preserve"> IoT-NTN </w:t>
            </w:r>
            <w:r w:rsidR="00B537E8">
              <w:rPr>
                <w:iCs/>
              </w:rPr>
              <w:t>and NR-NTN</w:t>
            </w:r>
            <w:r>
              <w:rPr>
                <w:iCs/>
              </w:rPr>
              <w:t xml:space="preserve">, </w:t>
            </w:r>
            <w:r w:rsidR="00B537E8">
              <w:rPr>
                <w:iCs/>
              </w:rPr>
              <w:t xml:space="preserve">and we should also address this issue in this meeting. </w:t>
            </w:r>
          </w:p>
          <w:p w14:paraId="195F204D" w14:textId="51E02BEA" w:rsidR="00C87246" w:rsidRPr="006950FF" w:rsidRDefault="00B537E8" w:rsidP="00B537E8">
            <w:pPr>
              <w:rPr>
                <w:iCs/>
              </w:rPr>
            </w:pPr>
            <w:r>
              <w:rPr>
                <w:iCs/>
              </w:rPr>
              <w:t xml:space="preserve">For example, </w:t>
            </w:r>
            <w:r w:rsidR="00CA7587">
              <w:rPr>
                <w:iCs/>
              </w:rPr>
              <w:t>t</w:t>
            </w:r>
            <w:r w:rsidR="00C87246">
              <w:rPr>
                <w:iCs/>
              </w:rPr>
              <w:t>he</w:t>
            </w:r>
            <w:r w:rsidR="006950FF">
              <w:rPr>
                <w:iCs/>
              </w:rPr>
              <w:t xml:space="preserve"> latency</w:t>
            </w:r>
            <w:r w:rsidR="00C87246">
              <w:rPr>
                <w:iCs/>
              </w:rPr>
              <w:t xml:space="preserve"> </w:t>
            </w:r>
            <w:r>
              <w:rPr>
                <w:iCs/>
              </w:rPr>
              <w:t xml:space="preserve">and </w:t>
            </w:r>
            <w:r w:rsidR="00C87246">
              <w:rPr>
                <w:iCs/>
              </w:rPr>
              <w:t>signaling overhead required to complete the reporting procedure</w:t>
            </w:r>
            <w:r w:rsidR="00C87246">
              <w:rPr>
                <w:rFonts w:hint="eastAsia"/>
                <w:iCs/>
              </w:rPr>
              <w:t xml:space="preserve"> </w:t>
            </w:r>
            <w:r w:rsidR="006950FF">
              <w:rPr>
                <w:iCs/>
              </w:rPr>
              <w:t>would be huge for an IoT UE, especially considering the</w:t>
            </w:r>
            <w:r w:rsidR="00C87246">
              <w:rPr>
                <w:iCs/>
              </w:rPr>
              <w:t xml:space="preserve"> larger repetition number for each DL and UL transmission.</w:t>
            </w:r>
            <w:r w:rsidR="00C87246">
              <w:rPr>
                <w:rFonts w:hint="eastAsia"/>
                <w:iCs/>
              </w:rPr>
              <w:t xml:space="preserve"> </w:t>
            </w:r>
            <w:r w:rsidR="006950FF">
              <w:rPr>
                <w:iCs/>
              </w:rPr>
              <w:t xml:space="preserve">Basically, even if event trigger mechanism was used, a simplified procedure e.g., using 1 bit to trigger the TA reporting </w:t>
            </w:r>
            <w:r w:rsidR="00CA7587">
              <w:rPr>
                <w:iCs/>
              </w:rPr>
              <w:t xml:space="preserve">during the RRC connected mode </w:t>
            </w:r>
            <w:r w:rsidR="006950FF">
              <w:rPr>
                <w:iCs/>
              </w:rPr>
              <w:t xml:space="preserve">was preferred. </w:t>
            </w:r>
          </w:p>
        </w:tc>
      </w:tr>
      <w:tr w:rsidR="00E02F47" w14:paraId="0557BB7F" w14:textId="77777777" w:rsidTr="00A607A5">
        <w:tc>
          <w:tcPr>
            <w:tcW w:w="1838" w:type="dxa"/>
          </w:tcPr>
          <w:p w14:paraId="14EAF831" w14:textId="03D20DBF" w:rsidR="00E02F47" w:rsidRDefault="00B70D7D" w:rsidP="00A607A5">
            <w:r>
              <w:t>Huawei, HiSilicon</w:t>
            </w:r>
          </w:p>
        </w:tc>
        <w:tc>
          <w:tcPr>
            <w:tcW w:w="1985" w:type="dxa"/>
          </w:tcPr>
          <w:p w14:paraId="15401D96" w14:textId="69423D26" w:rsidR="00E02F47" w:rsidRDefault="00B70D7D" w:rsidP="00A607A5">
            <w:pPr>
              <w:jc w:val="center"/>
            </w:pPr>
            <w:r>
              <w:t>Support</w:t>
            </w:r>
          </w:p>
        </w:tc>
        <w:tc>
          <w:tcPr>
            <w:tcW w:w="5193" w:type="dxa"/>
          </w:tcPr>
          <w:p w14:paraId="466E0236" w14:textId="4E2013FD" w:rsidR="00E02F47" w:rsidRDefault="00B70D7D" w:rsidP="00A607A5">
            <w:r>
              <w:t>We don’t think that RAN1 has a lot of work to do regarding</w:t>
            </w:r>
            <w:r w:rsidR="00580FEA">
              <w:t xml:space="preserve"> the UE reporting its location, and this reporting options has to be retained in the agreement.</w:t>
            </w:r>
          </w:p>
        </w:tc>
      </w:tr>
      <w:tr w:rsidR="00AB67F9" w14:paraId="09383612" w14:textId="77777777" w:rsidTr="00A607A5">
        <w:tc>
          <w:tcPr>
            <w:tcW w:w="1838" w:type="dxa"/>
          </w:tcPr>
          <w:p w14:paraId="28FE2F23" w14:textId="4C3E31BC" w:rsidR="00AB67F9" w:rsidRPr="003F1223" w:rsidRDefault="003F1223" w:rsidP="00A607A5">
            <w:pPr>
              <w:rPr>
                <w:rFonts w:eastAsia="DengXian"/>
                <w:lang w:eastAsia="zh-CN"/>
              </w:rPr>
            </w:pPr>
            <w:r>
              <w:rPr>
                <w:rFonts w:eastAsia="DengXian" w:hint="eastAsia"/>
                <w:lang w:eastAsia="zh-CN"/>
              </w:rPr>
              <w:t>X</w:t>
            </w:r>
            <w:r>
              <w:rPr>
                <w:rFonts w:eastAsia="DengXian"/>
                <w:lang w:eastAsia="zh-CN"/>
              </w:rPr>
              <w:t>iaomi</w:t>
            </w:r>
          </w:p>
        </w:tc>
        <w:tc>
          <w:tcPr>
            <w:tcW w:w="1985" w:type="dxa"/>
          </w:tcPr>
          <w:p w14:paraId="3A630770" w14:textId="43CCB767" w:rsidR="00AB67F9" w:rsidRPr="003F1223" w:rsidRDefault="003F1223" w:rsidP="00A607A5">
            <w:pPr>
              <w:jc w:val="center"/>
              <w:rPr>
                <w:rFonts w:eastAsia="DengXian"/>
                <w:lang w:eastAsia="zh-CN"/>
              </w:rPr>
            </w:pPr>
            <w:r>
              <w:rPr>
                <w:rFonts w:eastAsia="DengXian"/>
                <w:lang w:eastAsia="zh-CN"/>
              </w:rPr>
              <w:t>Not support</w:t>
            </w:r>
          </w:p>
        </w:tc>
        <w:tc>
          <w:tcPr>
            <w:tcW w:w="5193" w:type="dxa"/>
          </w:tcPr>
          <w:p w14:paraId="04213699" w14:textId="027C0D21" w:rsidR="00AB67F9" w:rsidRPr="003F1223" w:rsidRDefault="003F1223" w:rsidP="00A607A5">
            <w:pPr>
              <w:rPr>
                <w:rFonts w:eastAsia="DengXian"/>
                <w:lang w:eastAsia="zh-CN"/>
              </w:rPr>
            </w:pPr>
            <w:r>
              <w:rPr>
                <w:rFonts w:eastAsia="DengXian"/>
                <w:lang w:eastAsia="zh-CN"/>
              </w:rPr>
              <w:t>We share the view that we only need to discuss the first bullet.</w:t>
            </w:r>
          </w:p>
        </w:tc>
      </w:tr>
      <w:tr w:rsidR="006C4D34" w14:paraId="380BB71D" w14:textId="77777777" w:rsidTr="00A607A5">
        <w:tc>
          <w:tcPr>
            <w:tcW w:w="1838" w:type="dxa"/>
          </w:tcPr>
          <w:p w14:paraId="5AD0C167" w14:textId="4647EBBE" w:rsidR="006C4D34" w:rsidRDefault="006C4D34" w:rsidP="006C4D34">
            <w:pPr>
              <w:rPr>
                <w:rFonts w:eastAsia="DengXian"/>
                <w:lang w:eastAsia="zh-CN"/>
              </w:rPr>
            </w:pPr>
            <w:r>
              <w:rPr>
                <w:rFonts w:eastAsia="DengXian" w:hint="eastAsia"/>
                <w:lang w:eastAsia="zh-CN"/>
              </w:rPr>
              <w:t>O</w:t>
            </w:r>
            <w:r>
              <w:rPr>
                <w:rFonts w:eastAsia="DengXian"/>
                <w:lang w:eastAsia="zh-CN"/>
              </w:rPr>
              <w:t>PPO</w:t>
            </w:r>
          </w:p>
        </w:tc>
        <w:tc>
          <w:tcPr>
            <w:tcW w:w="1985" w:type="dxa"/>
          </w:tcPr>
          <w:p w14:paraId="1598607E" w14:textId="77777777" w:rsidR="006C4D34" w:rsidRDefault="006C4D34" w:rsidP="006C4D34">
            <w:pPr>
              <w:jc w:val="center"/>
              <w:rPr>
                <w:rFonts w:eastAsia="DengXian"/>
                <w:lang w:eastAsia="zh-CN"/>
              </w:rPr>
            </w:pPr>
          </w:p>
        </w:tc>
        <w:tc>
          <w:tcPr>
            <w:tcW w:w="5193" w:type="dxa"/>
          </w:tcPr>
          <w:p w14:paraId="11BA6D9C" w14:textId="502BA580" w:rsidR="006C4D34" w:rsidRDefault="006C4D34" w:rsidP="006C4D34">
            <w:pPr>
              <w:rPr>
                <w:rFonts w:eastAsia="DengXian"/>
                <w:lang w:eastAsia="zh-CN"/>
              </w:rPr>
            </w:pPr>
            <w:r w:rsidRPr="0063674D">
              <w:t xml:space="preserve">Considering that the same </w:t>
            </w:r>
            <w:r>
              <w:t>issue</w:t>
            </w:r>
            <w:r w:rsidRPr="0063674D">
              <w:t xml:space="preserve"> has been discussed in </w:t>
            </w:r>
            <w:r>
              <w:t>NR</w:t>
            </w:r>
            <w:r w:rsidRPr="0063674D">
              <w:t>-</w:t>
            </w:r>
            <w:r>
              <w:t>NTN</w:t>
            </w:r>
            <w:r w:rsidRPr="0063674D">
              <w:t xml:space="preserve">, we think it is </w:t>
            </w:r>
            <w:r>
              <w:t>better</w:t>
            </w:r>
            <w:r w:rsidRPr="0063674D">
              <w:t xml:space="preserve"> to follow the conclusion of </w:t>
            </w:r>
            <w:r>
              <w:t>NR</w:t>
            </w:r>
            <w:r w:rsidRPr="0063674D">
              <w:t>-</w:t>
            </w:r>
            <w:r>
              <w:t>NTN</w:t>
            </w:r>
            <w:r w:rsidRPr="0063674D">
              <w:t>. If we have to choose an option, we prefer option 2</w:t>
            </w:r>
            <w:r>
              <w:t xml:space="preserve">. </w:t>
            </w:r>
            <w:r w:rsidRPr="00926561">
              <w:t>Because option 2 does not bring additional complexity to UE</w:t>
            </w:r>
            <w:r>
              <w:t>.</w:t>
            </w:r>
          </w:p>
        </w:tc>
      </w:tr>
      <w:tr w:rsidR="0059538D" w14:paraId="0237D692" w14:textId="77777777" w:rsidTr="00A607A5">
        <w:tc>
          <w:tcPr>
            <w:tcW w:w="1838" w:type="dxa"/>
          </w:tcPr>
          <w:p w14:paraId="3714A994" w14:textId="32FE3EE0" w:rsidR="0059538D" w:rsidRDefault="0059538D" w:rsidP="006C4D34">
            <w:pPr>
              <w:rPr>
                <w:rFonts w:eastAsia="DengXian"/>
                <w:lang w:eastAsia="zh-CN"/>
              </w:rPr>
            </w:pPr>
            <w:r>
              <w:rPr>
                <w:rFonts w:eastAsia="DengXian"/>
                <w:lang w:eastAsia="zh-CN"/>
              </w:rPr>
              <w:t>Nokia, NSB</w:t>
            </w:r>
          </w:p>
        </w:tc>
        <w:tc>
          <w:tcPr>
            <w:tcW w:w="1985" w:type="dxa"/>
          </w:tcPr>
          <w:p w14:paraId="2EBA5E38" w14:textId="1635976C" w:rsidR="0059538D" w:rsidRDefault="0059538D" w:rsidP="006C4D34">
            <w:pPr>
              <w:jc w:val="center"/>
              <w:rPr>
                <w:rFonts w:eastAsia="DengXian"/>
                <w:lang w:eastAsia="zh-CN"/>
              </w:rPr>
            </w:pPr>
            <w:r>
              <w:rPr>
                <w:rFonts w:eastAsia="DengXian"/>
                <w:lang w:eastAsia="zh-CN"/>
              </w:rPr>
              <w:t>Support</w:t>
            </w:r>
          </w:p>
        </w:tc>
        <w:tc>
          <w:tcPr>
            <w:tcW w:w="5193" w:type="dxa"/>
          </w:tcPr>
          <w:p w14:paraId="2B12F532" w14:textId="77777777" w:rsidR="0059538D" w:rsidRDefault="0059538D" w:rsidP="0059538D">
            <w:pPr>
              <w:rPr>
                <w:rFonts w:eastAsia="DengXian"/>
                <w:lang w:eastAsia="zh-CN"/>
              </w:rPr>
            </w:pPr>
            <w:r>
              <w:rPr>
                <w:rFonts w:eastAsia="DengXian"/>
                <w:lang w:eastAsia="zh-CN"/>
              </w:rPr>
              <w:t>We think it is reasonable to keep both and let network to select the best choice for different cases considering the overhead/resource/power consumption etc.</w:t>
            </w:r>
          </w:p>
          <w:p w14:paraId="1155552F" w14:textId="77777777" w:rsidR="0059538D" w:rsidRDefault="0059538D" w:rsidP="0059538D">
            <w:pPr>
              <w:rPr>
                <w:rFonts w:eastAsia="DengXian"/>
                <w:lang w:eastAsia="zh-CN"/>
              </w:rPr>
            </w:pPr>
            <w:r>
              <w:rPr>
                <w:rFonts w:eastAsia="DengXian"/>
                <w:lang w:eastAsia="zh-CN"/>
              </w:rPr>
              <w:t>UE reporting coarse location is already supported by RAN3. From RAN1, there is not much additional work to do for TA maintenance but just reuse the report for RAN3 purpose.</w:t>
            </w:r>
          </w:p>
          <w:p w14:paraId="3EBD60D0" w14:textId="11B1B3A2" w:rsidR="0059538D" w:rsidRPr="0063674D" w:rsidRDefault="0059538D" w:rsidP="0059538D">
            <w:r>
              <w:rPr>
                <w:rFonts w:eastAsia="DengXian"/>
                <w:lang w:eastAsia="zh-CN"/>
              </w:rPr>
              <w:t>While for reporting TA, we also has same concern as Qualcomm on the differential TA. Additionally, TA reporting will request much resource, considering the repetition of IoT UE. Additionally, TA reporting will also occupy the time that will impact on other UL or DL service. Finally, when using reporting TA, network also need to consider whether the reported TA is still valid when received it.</w:t>
            </w:r>
          </w:p>
        </w:tc>
      </w:tr>
      <w:tr w:rsidR="00D4169F" w14:paraId="7EE11137" w14:textId="77777777" w:rsidTr="00A607A5">
        <w:tc>
          <w:tcPr>
            <w:tcW w:w="1838" w:type="dxa"/>
          </w:tcPr>
          <w:p w14:paraId="787E3E26" w14:textId="6943BF00" w:rsidR="00D4169F" w:rsidRPr="00D4169F" w:rsidRDefault="00D4169F" w:rsidP="00D4169F">
            <w:pPr>
              <w:rPr>
                <w:rFonts w:eastAsia="DengXian"/>
                <w:lang w:eastAsia="zh-CN"/>
              </w:rPr>
            </w:pPr>
            <w:r w:rsidRPr="00D4169F">
              <w:rPr>
                <w:rFonts w:eastAsia="DengXian"/>
                <w:lang w:eastAsia="zh-CN"/>
              </w:rPr>
              <w:t>Ericsson</w:t>
            </w:r>
          </w:p>
        </w:tc>
        <w:tc>
          <w:tcPr>
            <w:tcW w:w="1985" w:type="dxa"/>
          </w:tcPr>
          <w:p w14:paraId="1E232F2B" w14:textId="670345D4" w:rsidR="00D4169F" w:rsidRPr="00D4169F" w:rsidRDefault="00D4169F" w:rsidP="00D4169F">
            <w:pPr>
              <w:jc w:val="center"/>
              <w:rPr>
                <w:rFonts w:eastAsia="DengXian"/>
                <w:lang w:eastAsia="zh-CN"/>
              </w:rPr>
            </w:pPr>
            <w:r w:rsidRPr="00D4169F">
              <w:rPr>
                <w:rFonts w:eastAsia="DengXian"/>
                <w:lang w:eastAsia="zh-CN"/>
              </w:rPr>
              <w:t>Not support</w:t>
            </w:r>
          </w:p>
        </w:tc>
        <w:tc>
          <w:tcPr>
            <w:tcW w:w="5193" w:type="dxa"/>
          </w:tcPr>
          <w:p w14:paraId="46D545BC" w14:textId="039AC643" w:rsidR="00D4169F" w:rsidRPr="00D4169F" w:rsidRDefault="00D4169F" w:rsidP="00D4169F">
            <w:pPr>
              <w:rPr>
                <w:rFonts w:eastAsia="DengXian"/>
                <w:lang w:eastAsia="zh-CN"/>
              </w:rPr>
            </w:pPr>
            <w:r w:rsidRPr="00D4169F">
              <w:t>We prefer to reuse the solutions in NR NTN with the change if needed.</w:t>
            </w:r>
          </w:p>
        </w:tc>
      </w:tr>
      <w:tr w:rsidR="003263CC" w14:paraId="29AB9010" w14:textId="77777777" w:rsidTr="00A607A5">
        <w:tc>
          <w:tcPr>
            <w:tcW w:w="1838" w:type="dxa"/>
          </w:tcPr>
          <w:p w14:paraId="0EEBD0D7" w14:textId="0ED83CC7" w:rsidR="003263CC" w:rsidRPr="00D4169F" w:rsidRDefault="003263CC" w:rsidP="00D4169F">
            <w:pPr>
              <w:rPr>
                <w:rFonts w:eastAsia="DengXian"/>
                <w:lang w:eastAsia="zh-CN"/>
              </w:rPr>
            </w:pPr>
            <w:r>
              <w:rPr>
                <w:rFonts w:eastAsia="DengXian"/>
                <w:lang w:eastAsia="zh-CN"/>
              </w:rPr>
              <w:t>Samsung</w:t>
            </w:r>
          </w:p>
        </w:tc>
        <w:tc>
          <w:tcPr>
            <w:tcW w:w="1985" w:type="dxa"/>
          </w:tcPr>
          <w:p w14:paraId="07B775F7" w14:textId="5E12C2C4" w:rsidR="003263CC" w:rsidRPr="00D4169F" w:rsidRDefault="003263CC" w:rsidP="00D4169F">
            <w:pPr>
              <w:jc w:val="center"/>
              <w:rPr>
                <w:rFonts w:eastAsia="DengXian"/>
                <w:lang w:eastAsia="zh-CN"/>
              </w:rPr>
            </w:pPr>
            <w:r>
              <w:rPr>
                <w:rFonts w:eastAsia="DengXian"/>
                <w:lang w:eastAsia="zh-CN"/>
              </w:rPr>
              <w:t>Not support</w:t>
            </w:r>
          </w:p>
        </w:tc>
        <w:tc>
          <w:tcPr>
            <w:tcW w:w="5193" w:type="dxa"/>
          </w:tcPr>
          <w:p w14:paraId="24353E81" w14:textId="677719AF" w:rsidR="003263CC" w:rsidRPr="00D4169F" w:rsidRDefault="003263CC" w:rsidP="00D4169F">
            <w:r>
              <w:t>We are fine to further discuss the first bullet.</w:t>
            </w:r>
          </w:p>
        </w:tc>
      </w:tr>
      <w:tr w:rsidR="00F71C87" w14:paraId="79312EA3" w14:textId="77777777" w:rsidTr="00A607A5">
        <w:tc>
          <w:tcPr>
            <w:tcW w:w="1838" w:type="dxa"/>
          </w:tcPr>
          <w:p w14:paraId="36C7C0FB" w14:textId="7BEF245C" w:rsidR="00F71C87" w:rsidRDefault="005000B5" w:rsidP="00D4169F">
            <w:pPr>
              <w:rPr>
                <w:rFonts w:eastAsia="DengXian"/>
                <w:lang w:eastAsia="zh-CN"/>
              </w:rPr>
            </w:pPr>
            <w:r>
              <w:rPr>
                <w:rFonts w:eastAsia="DengXian"/>
                <w:lang w:eastAsia="zh-CN"/>
              </w:rPr>
              <w:t>SONY</w:t>
            </w:r>
          </w:p>
        </w:tc>
        <w:tc>
          <w:tcPr>
            <w:tcW w:w="1985" w:type="dxa"/>
          </w:tcPr>
          <w:p w14:paraId="2843268A" w14:textId="0A6F3B27" w:rsidR="00F71C87" w:rsidRDefault="00F71C87" w:rsidP="00D4169F">
            <w:pPr>
              <w:jc w:val="center"/>
              <w:rPr>
                <w:rFonts w:eastAsia="DengXian"/>
                <w:lang w:eastAsia="zh-CN"/>
              </w:rPr>
            </w:pPr>
            <w:r>
              <w:rPr>
                <w:rFonts w:eastAsia="DengXian"/>
                <w:lang w:eastAsia="zh-CN"/>
              </w:rPr>
              <w:t>Support</w:t>
            </w:r>
          </w:p>
        </w:tc>
        <w:tc>
          <w:tcPr>
            <w:tcW w:w="5193" w:type="dxa"/>
          </w:tcPr>
          <w:p w14:paraId="3C9EDF88" w14:textId="77777777" w:rsidR="00F71C87" w:rsidRDefault="00A40E57" w:rsidP="00D4169F">
            <w:r>
              <w:t xml:space="preserve">Some companies suggest that we just </w:t>
            </w:r>
            <w:r w:rsidR="004610A5">
              <w:t xml:space="preserve">follow the NR NTN solution as </w:t>
            </w:r>
            <w:r w:rsidR="00B53D36">
              <w:t>there isn’t any different between NR NTN and IoT NTN for TA reporting. However, we think that there is a difference. IoT-NTN devices are power constrained and transmit small messages</w:t>
            </w:r>
            <w:r w:rsidR="00C35353">
              <w:t>. We don’t want to increase UE power consumption by requiring the IoT-NTN UE to send frequent TA reports. The number of reports is reduced if the</w:t>
            </w:r>
            <w:r w:rsidR="001539EA">
              <w:t xml:space="preserve"> UE just reports UE location.</w:t>
            </w:r>
          </w:p>
          <w:p w14:paraId="01ED9B5D" w14:textId="77777777" w:rsidR="001539EA" w:rsidRDefault="001539EA" w:rsidP="00D4169F">
            <w:r>
              <w:t>The proposal is that the UE can request either type of report (TA or location). Hence, the network can decide which report type is most appropriate for the conditions / scenario.</w:t>
            </w:r>
          </w:p>
          <w:p w14:paraId="332A4F4E" w14:textId="7B5B8AED" w:rsidR="001539EA" w:rsidRDefault="001539EA" w:rsidP="00D4169F"/>
        </w:tc>
      </w:tr>
    </w:tbl>
    <w:p w14:paraId="20E1049E" w14:textId="550B2C9C" w:rsidR="00FC1CDF" w:rsidRPr="00DD484B" w:rsidRDefault="00FC1CDF" w:rsidP="00FC1CDF">
      <w:pPr>
        <w:pStyle w:val="Heading3"/>
        <w:rPr>
          <w:lang w:eastAsia="zh-CN"/>
        </w:rPr>
      </w:pPr>
      <w:bookmarkStart w:id="53" w:name="_Toc85568948"/>
      <w:r>
        <w:t xml:space="preserve">FOURTH ROUND Discussion on </w:t>
      </w:r>
      <w:r>
        <w:rPr>
          <w:lang w:eastAsia="zh-CN"/>
        </w:rPr>
        <w:t>UE-Specific TA Quantity</w:t>
      </w:r>
      <w:bookmarkEnd w:id="53"/>
    </w:p>
    <w:p w14:paraId="7ADE5710" w14:textId="04804E45" w:rsidR="00FC1CDF" w:rsidRDefault="00FC1CDF" w:rsidP="00ED794C">
      <w:r>
        <w:t>No convergence amongst companies.</w:t>
      </w:r>
    </w:p>
    <w:p w14:paraId="49476004" w14:textId="0F39FB76" w:rsidR="00FC1CDF" w:rsidRDefault="00FC1CDF" w:rsidP="00ED794C">
      <w:r>
        <w:t>FL will allow Proposal 5.1.3-1 to be discussed at the GTW of Oct 19, 2021.</w:t>
      </w:r>
    </w:p>
    <w:p w14:paraId="56211185" w14:textId="77777777" w:rsidR="00FC1CDF" w:rsidRDefault="00FC1CDF" w:rsidP="00ED794C"/>
    <w:p w14:paraId="2F2CA5B5" w14:textId="5C142CCE" w:rsidR="002F08B3" w:rsidRPr="002F08B3" w:rsidRDefault="002F08B3" w:rsidP="002F08B3">
      <w:pPr>
        <w:pStyle w:val="Heading2"/>
        <w:rPr>
          <w:rStyle w:val="Heading2Char"/>
        </w:rPr>
      </w:pPr>
      <w:bookmarkStart w:id="54" w:name="_Toc85568949"/>
      <w:r w:rsidRPr="002F08B3">
        <w:rPr>
          <w:rStyle w:val="Heading2Char"/>
        </w:rPr>
        <w:t xml:space="preserve">The granularity of the </w:t>
      </w:r>
      <w:r w:rsidR="005C327A">
        <w:rPr>
          <w:rStyle w:val="Heading2Char"/>
        </w:rPr>
        <w:t>reported quantity</w:t>
      </w:r>
      <w:bookmarkEnd w:id="54"/>
    </w:p>
    <w:p w14:paraId="734E3F89" w14:textId="77777777" w:rsidR="002F08B3" w:rsidRPr="00100D31" w:rsidRDefault="002F08B3" w:rsidP="002F08B3">
      <w:pPr>
        <w:pStyle w:val="Heading3"/>
      </w:pPr>
      <w:r>
        <w:t xml:space="preserve"> </w:t>
      </w:r>
      <w:bookmarkStart w:id="55" w:name="_Toc85568950"/>
      <w:r>
        <w:t>Companies’ Observations and Proposals</w:t>
      </w:r>
      <w:bookmarkEnd w:id="55"/>
    </w:p>
    <w:tbl>
      <w:tblPr>
        <w:tblStyle w:val="TableGrid"/>
        <w:tblW w:w="0" w:type="auto"/>
        <w:tblLook w:val="04A0" w:firstRow="1" w:lastRow="0" w:firstColumn="1" w:lastColumn="0" w:noHBand="0" w:noVBand="1"/>
      </w:tblPr>
      <w:tblGrid>
        <w:gridCol w:w="1980"/>
        <w:gridCol w:w="7036"/>
      </w:tblGrid>
      <w:tr w:rsidR="002F08B3" w14:paraId="7A2EEF8E" w14:textId="77777777" w:rsidTr="00295DFC">
        <w:tc>
          <w:tcPr>
            <w:tcW w:w="1980" w:type="dxa"/>
          </w:tcPr>
          <w:p w14:paraId="1BE86EDF" w14:textId="77777777" w:rsidR="002F08B3" w:rsidRDefault="002F08B3" w:rsidP="00295DFC">
            <w:r>
              <w:t>Huawei</w:t>
            </w:r>
          </w:p>
        </w:tc>
        <w:tc>
          <w:tcPr>
            <w:tcW w:w="7036" w:type="dxa"/>
          </w:tcPr>
          <w:p w14:paraId="7BB5E25F" w14:textId="3310F26D" w:rsidR="002F08B3" w:rsidRDefault="002F08B3" w:rsidP="00295DFC">
            <w:pPr>
              <w:pStyle w:val="Default"/>
              <w:spacing w:afterLines="50" w:after="120"/>
              <w:rPr>
                <w:b/>
                <w:i/>
                <w:sz w:val="22"/>
                <w:szCs w:val="22"/>
                <w:lang w:val="en-GB"/>
              </w:rPr>
            </w:pPr>
            <w:r>
              <w:rPr>
                <w:b/>
                <w:i/>
                <w:sz w:val="22"/>
                <w:szCs w:val="22"/>
                <w:lang w:val="en-GB"/>
              </w:rPr>
              <w:t>Observation 4:</w:t>
            </w:r>
            <w:r>
              <w:rPr>
                <w:i/>
                <w:sz w:val="22"/>
                <w:szCs w:val="22"/>
                <w:lang w:val="en-GB"/>
              </w:rPr>
              <w:t xml:space="preserve"> The calculation latency of eNB is not a major issue, since the UE-specific TA is mainly used for scheduling where granularity is one slot.</w:t>
            </w:r>
          </w:p>
          <w:p w14:paraId="046A1594" w14:textId="4F1F0BBB" w:rsidR="002F08B3" w:rsidRDefault="002F08B3" w:rsidP="00295DFC">
            <w:pPr>
              <w:rPr>
                <w:i/>
              </w:rPr>
            </w:pPr>
            <w:r>
              <w:rPr>
                <w:b/>
                <w:i/>
              </w:rPr>
              <w:t>Observation 6:</w:t>
            </w:r>
            <w:r>
              <w:rPr>
                <w:i/>
              </w:rPr>
              <w:t xml:space="preserve"> For UE location reporting, a coarse indication is sufficient.</w:t>
            </w:r>
          </w:p>
          <w:p w14:paraId="7511EDC1" w14:textId="77777777" w:rsidR="00AB7B2A" w:rsidRDefault="00AB7B2A" w:rsidP="00295DFC">
            <w:pPr>
              <w:rPr>
                <w:rFonts w:eastAsia="SimSun"/>
                <w:i/>
                <w:szCs w:val="22"/>
              </w:rPr>
            </w:pPr>
          </w:p>
          <w:p w14:paraId="74CA8ADB" w14:textId="77777777" w:rsidR="002F08B3" w:rsidRDefault="002F08B3" w:rsidP="00295DFC">
            <w:pPr>
              <w:rPr>
                <w:i/>
                <w:lang w:val="en-GB"/>
              </w:rPr>
            </w:pPr>
            <w:r>
              <w:rPr>
                <w:b/>
                <w:i/>
              </w:rPr>
              <w:t>Proposal 2:</w:t>
            </w:r>
            <w:r>
              <w:rPr>
                <w:i/>
              </w:rPr>
              <w:t xml:space="preserve"> For stationary or low speed UE, the UE reports a coarse location for calculation of UE specific TA at the gNB side</w:t>
            </w:r>
            <w:r>
              <w:rPr>
                <w:i/>
                <w:lang w:val="en-GB"/>
              </w:rPr>
              <w:t>.</w:t>
            </w:r>
          </w:p>
          <w:p w14:paraId="193DE753" w14:textId="77777777" w:rsidR="002F08B3" w:rsidRDefault="002F08B3" w:rsidP="00295DFC">
            <w:pPr>
              <w:rPr>
                <w:rFonts w:eastAsia="SimSun"/>
                <w:szCs w:val="22"/>
                <w:lang w:val="en-GB"/>
              </w:rPr>
            </w:pPr>
            <w:r>
              <w:rPr>
                <w:b/>
                <w:i/>
              </w:rPr>
              <w:t xml:space="preserve">Proposal 3: </w:t>
            </w:r>
            <w:r w:rsidRPr="00602022">
              <w:rPr>
                <w:i/>
              </w:rPr>
              <w:t>For IoT-NTN, differential indication with granularity of one slot is adopted for UE-specific K_offset update.</w:t>
            </w:r>
          </w:p>
          <w:p w14:paraId="00954970" w14:textId="4BDB09BC" w:rsidR="002F08B3" w:rsidRPr="006C227C" w:rsidRDefault="002F08B3" w:rsidP="00AB7B2A">
            <w:r>
              <w:rPr>
                <w:b/>
                <w:i/>
              </w:rPr>
              <w:t xml:space="preserve">Proposal 4: </w:t>
            </w:r>
            <w:r>
              <w:rPr>
                <w:i/>
              </w:rPr>
              <w:t xml:space="preserve">For UE moving at high speed, a coarse location can be reported for UE-specific TA and a differential value with granularity of one slot can be reported for UE-specific TA update. </w:t>
            </w:r>
          </w:p>
        </w:tc>
      </w:tr>
      <w:tr w:rsidR="002F08B3" w14:paraId="013B0A9A" w14:textId="77777777" w:rsidTr="00295DFC">
        <w:tc>
          <w:tcPr>
            <w:tcW w:w="1980" w:type="dxa"/>
          </w:tcPr>
          <w:p w14:paraId="75A90F51" w14:textId="77777777" w:rsidR="002F08B3" w:rsidRPr="0043184E" w:rsidRDefault="002F08B3" w:rsidP="00295DFC">
            <w:pPr>
              <w:rPr>
                <w:bCs/>
              </w:rPr>
            </w:pPr>
            <w:r w:rsidRPr="0043184E">
              <w:rPr>
                <w:bCs/>
              </w:rPr>
              <w:t>Spreadtrum Communications</w:t>
            </w:r>
          </w:p>
        </w:tc>
        <w:tc>
          <w:tcPr>
            <w:tcW w:w="7036" w:type="dxa"/>
          </w:tcPr>
          <w:p w14:paraId="5C9CAA38" w14:textId="77777777" w:rsidR="002F08B3" w:rsidRPr="00F55274" w:rsidRDefault="002F08B3" w:rsidP="00295DFC">
            <w:pPr>
              <w:spacing w:line="24" w:lineRule="atLeast"/>
              <w:rPr>
                <w:b/>
              </w:rPr>
            </w:pPr>
            <w:r w:rsidRPr="00505D26">
              <w:rPr>
                <w:b/>
              </w:rPr>
              <w:t>Proposal 2: The granularity of reporting UE-specific NTA, UE-specific should be same as the granularity of K_offset.</w:t>
            </w:r>
          </w:p>
        </w:tc>
      </w:tr>
      <w:tr w:rsidR="002F08B3" w14:paraId="433F8FA6" w14:textId="77777777" w:rsidTr="00295DFC">
        <w:tc>
          <w:tcPr>
            <w:tcW w:w="1980" w:type="dxa"/>
          </w:tcPr>
          <w:p w14:paraId="51126AC5" w14:textId="77777777" w:rsidR="002F08B3" w:rsidRDefault="002F08B3" w:rsidP="00295DFC">
            <w:r w:rsidRPr="0043184E">
              <w:t>MediaTek Inc.</w:t>
            </w:r>
          </w:p>
        </w:tc>
        <w:tc>
          <w:tcPr>
            <w:tcW w:w="7036" w:type="dxa"/>
          </w:tcPr>
          <w:p w14:paraId="1BAB41C9" w14:textId="77777777" w:rsidR="002F08B3" w:rsidRDefault="002F08B3" w:rsidP="00295DFC">
            <w:pPr>
              <w:pStyle w:val="BodyText"/>
              <w:rPr>
                <w:i/>
                <w:color w:val="000000"/>
                <w:lang w:val="en-GB"/>
              </w:rPr>
            </w:pPr>
            <w:r>
              <w:rPr>
                <w:b/>
                <w:i/>
                <w:color w:val="000000"/>
              </w:rPr>
              <w:t>Observation 3</w:t>
            </w:r>
            <w:r>
              <w:rPr>
                <w:i/>
                <w:color w:val="000000"/>
              </w:rPr>
              <w:t>: The granularity and frequency of UE-specific differential TA report is of same order than that for the UE-specific differential K_offset update – i.e.</w:t>
            </w:r>
          </w:p>
          <w:p w14:paraId="1407817B" w14:textId="77777777" w:rsidR="002F08B3" w:rsidRDefault="002F08B3" w:rsidP="001059A7">
            <w:pPr>
              <w:pStyle w:val="BodyText"/>
              <w:numPr>
                <w:ilvl w:val="0"/>
                <w:numId w:val="10"/>
              </w:numPr>
              <w:overflowPunct/>
              <w:autoSpaceDE/>
              <w:autoSpaceDN/>
              <w:adjustRightInd/>
              <w:snapToGrid/>
              <w:spacing w:after="180"/>
              <w:jc w:val="left"/>
              <w:rPr>
                <w:color w:val="000000"/>
              </w:rPr>
            </w:pPr>
            <w:r>
              <w:rPr>
                <w:i/>
                <w:color w:val="000000" w:themeColor="text1"/>
              </w:rPr>
              <w:t>UE-specific differential TA report with granularity of 2 slots scaled by a factor 2</w:t>
            </w:r>
            <w:r>
              <w:rPr>
                <w:i/>
                <w:color w:val="000000" w:themeColor="text1"/>
                <w:vertAlign w:val="superscript"/>
              </w:rPr>
              <w:t>µ</w:t>
            </w:r>
            <w:r>
              <w:rPr>
                <w:i/>
                <w:color w:val="000000" w:themeColor="text1"/>
              </w:rPr>
              <w:t xml:space="preserve"> has an overhead of 3 bits for LEO@600 km and 4 bits for LEO@1200 km, and 3 bits for GEO@35786 km.</w:t>
            </w:r>
          </w:p>
          <w:p w14:paraId="7EFF0DC4" w14:textId="77777777" w:rsidR="002F08B3" w:rsidRDefault="002F08B3" w:rsidP="001059A7">
            <w:pPr>
              <w:pStyle w:val="BodyText"/>
              <w:numPr>
                <w:ilvl w:val="0"/>
                <w:numId w:val="10"/>
              </w:numPr>
              <w:overflowPunct/>
              <w:autoSpaceDE/>
              <w:autoSpaceDN/>
              <w:adjustRightInd/>
              <w:snapToGrid/>
              <w:spacing w:after="180"/>
              <w:jc w:val="left"/>
              <w:rPr>
                <w:i/>
                <w:color w:val="000000" w:themeColor="text1"/>
              </w:rPr>
            </w:pPr>
            <w:r>
              <w:rPr>
                <w:i/>
                <w:color w:val="000000" w:themeColor="text1"/>
              </w:rPr>
              <w:t>UE-specific differential TA report with granularity of 3 slots scaled by a factor 2</w:t>
            </w:r>
            <w:r>
              <w:rPr>
                <w:i/>
                <w:color w:val="000000" w:themeColor="text1"/>
                <w:vertAlign w:val="superscript"/>
              </w:rPr>
              <w:t>µ</w:t>
            </w:r>
            <w:r>
              <w:rPr>
                <w:i/>
                <w:color w:val="000000" w:themeColor="text1"/>
              </w:rPr>
              <w:t xml:space="preserve"> has an overhead of 2 bits for GEO@35786 km.</w:t>
            </w:r>
          </w:p>
          <w:p w14:paraId="19C0205A" w14:textId="77777777" w:rsidR="002F08B3" w:rsidRDefault="002F08B3" w:rsidP="001059A7">
            <w:pPr>
              <w:pStyle w:val="BodyText"/>
              <w:numPr>
                <w:ilvl w:val="0"/>
                <w:numId w:val="10"/>
              </w:numPr>
              <w:overflowPunct/>
              <w:autoSpaceDE/>
              <w:autoSpaceDN/>
              <w:adjustRightInd/>
              <w:snapToGrid/>
              <w:spacing w:after="180"/>
              <w:jc w:val="left"/>
              <w:rPr>
                <w:i/>
                <w:color w:val="000000" w:themeColor="text1"/>
              </w:rPr>
            </w:pPr>
            <w:r>
              <w:rPr>
                <w:i/>
                <w:color w:val="000000" w:themeColor="text1"/>
              </w:rPr>
              <w:t xml:space="preserve">The maximum UE-specific differential TA report total overhead within </w:t>
            </w:r>
            <w:r>
              <w:rPr>
                <w:color w:val="000000"/>
              </w:rPr>
              <w:t>a maximum LEO satellite coverage time of 2 minutes</w:t>
            </w:r>
            <w:r>
              <w:rPr>
                <w:i/>
                <w:color w:val="000000" w:themeColor="text1"/>
              </w:rPr>
              <w:t xml:space="preserve"> is 16 bits.</w:t>
            </w:r>
          </w:p>
          <w:p w14:paraId="7AA5D1D1" w14:textId="77777777" w:rsidR="002F08B3" w:rsidRDefault="002F08B3" w:rsidP="001059A7">
            <w:pPr>
              <w:pStyle w:val="BodyText"/>
              <w:numPr>
                <w:ilvl w:val="0"/>
                <w:numId w:val="10"/>
              </w:numPr>
              <w:overflowPunct/>
              <w:autoSpaceDE/>
              <w:autoSpaceDN/>
              <w:adjustRightInd/>
              <w:snapToGrid/>
              <w:spacing w:after="180"/>
              <w:jc w:val="left"/>
              <w:rPr>
                <w:i/>
                <w:color w:val="000000"/>
              </w:rPr>
            </w:pPr>
            <w:r>
              <w:rPr>
                <w:i/>
                <w:color w:val="000000"/>
              </w:rPr>
              <w:t>For LEO@600 km and LEO@1200 km, the UE TA report can be updated at most once per 22 seconds and once per 33 seconds respectively.</w:t>
            </w:r>
          </w:p>
          <w:p w14:paraId="2A20B153" w14:textId="4E2C11A9" w:rsidR="002F08B3" w:rsidRPr="0023137F" w:rsidRDefault="002F08B3" w:rsidP="001059A7">
            <w:pPr>
              <w:pStyle w:val="BodyText"/>
              <w:numPr>
                <w:ilvl w:val="0"/>
                <w:numId w:val="10"/>
              </w:numPr>
              <w:overflowPunct/>
              <w:autoSpaceDE/>
              <w:autoSpaceDN/>
              <w:adjustRightInd/>
              <w:snapToGrid/>
              <w:spacing w:after="180"/>
              <w:jc w:val="left"/>
              <w:rPr>
                <w:i/>
                <w:color w:val="000000"/>
              </w:rPr>
            </w:pPr>
            <w:r>
              <w:rPr>
                <w:i/>
                <w:color w:val="000000"/>
              </w:rPr>
              <w:t xml:space="preserve">For GEO, it may not be necessary to update the TA report as it only needs to be updated at most every 391 seconds. The overhead is not significant. </w:t>
            </w:r>
            <w:r w:rsidRPr="0023137F">
              <w:rPr>
                <w:i/>
              </w:rPr>
              <w:t xml:space="preserve"> </w:t>
            </w:r>
          </w:p>
        </w:tc>
      </w:tr>
      <w:tr w:rsidR="002F08B3" w14:paraId="78BC51D7" w14:textId="77777777" w:rsidTr="00295DFC">
        <w:tc>
          <w:tcPr>
            <w:tcW w:w="1980" w:type="dxa"/>
          </w:tcPr>
          <w:p w14:paraId="7876AC9E" w14:textId="77777777" w:rsidR="002F08B3" w:rsidRDefault="002F08B3" w:rsidP="00295DFC">
            <w:r>
              <w:t>CATT</w:t>
            </w:r>
          </w:p>
        </w:tc>
        <w:tc>
          <w:tcPr>
            <w:tcW w:w="7036" w:type="dxa"/>
          </w:tcPr>
          <w:p w14:paraId="13BDF067" w14:textId="0BAE6C5F" w:rsidR="002F08B3" w:rsidRPr="0023137F" w:rsidRDefault="002F08B3" w:rsidP="0023137F">
            <w:pPr>
              <w:rPr>
                <w:b/>
                <w:color w:val="000000" w:themeColor="text1"/>
              </w:rPr>
            </w:pPr>
            <w:r>
              <w:rPr>
                <w:b/>
                <w:color w:val="000000" w:themeColor="text1"/>
              </w:rPr>
              <w:t>Proposal 8: Utilize ms or subframe as the unit of reported TA.</w:t>
            </w:r>
          </w:p>
        </w:tc>
      </w:tr>
      <w:tr w:rsidR="002F08B3" w14:paraId="046E6317" w14:textId="77777777" w:rsidTr="00295DFC">
        <w:tc>
          <w:tcPr>
            <w:tcW w:w="1980" w:type="dxa"/>
          </w:tcPr>
          <w:p w14:paraId="6D8957D6" w14:textId="77777777" w:rsidR="002F08B3" w:rsidRPr="00A02B4A" w:rsidRDefault="002F08B3" w:rsidP="00295DFC">
            <w:r w:rsidRPr="000D66C5">
              <w:t>Nokia, Nokia Shanghai Bell</w:t>
            </w:r>
          </w:p>
        </w:tc>
        <w:tc>
          <w:tcPr>
            <w:tcW w:w="7036" w:type="dxa"/>
          </w:tcPr>
          <w:p w14:paraId="70E4611C" w14:textId="5B398CF1" w:rsidR="002F08B3" w:rsidRPr="00E86B69" w:rsidRDefault="002F08B3" w:rsidP="00E86B69">
            <w:pPr>
              <w:rPr>
                <w:b/>
                <w:bCs/>
                <w:lang w:val="en-GB"/>
              </w:rPr>
            </w:pPr>
            <w:r>
              <w:rPr>
                <w:b/>
                <w:bCs/>
              </w:rPr>
              <w:t>Observation 6: Defining a TA reference, based on UE location, can minimize signalling overhead, because network and UE can both predict TA. UE only needs to report if it has moved.</w:t>
            </w:r>
          </w:p>
        </w:tc>
      </w:tr>
      <w:tr w:rsidR="002F08B3" w14:paraId="49C18B98" w14:textId="77777777" w:rsidTr="00295DFC">
        <w:tc>
          <w:tcPr>
            <w:tcW w:w="1980" w:type="dxa"/>
          </w:tcPr>
          <w:p w14:paraId="19DC1CD5" w14:textId="77777777" w:rsidR="002F08B3" w:rsidRPr="000D66C5" w:rsidRDefault="002F08B3" w:rsidP="00295DFC">
            <w:r>
              <w:t>OPPO</w:t>
            </w:r>
          </w:p>
        </w:tc>
        <w:tc>
          <w:tcPr>
            <w:tcW w:w="7036" w:type="dxa"/>
          </w:tcPr>
          <w:p w14:paraId="0D8F33C4" w14:textId="77777777" w:rsidR="002F08B3" w:rsidRPr="00BA02E3" w:rsidRDefault="002F08B3" w:rsidP="00295DFC">
            <w:pPr>
              <w:pStyle w:val="BodyText"/>
              <w:rPr>
                <w:b/>
              </w:rPr>
            </w:pPr>
            <w:r>
              <w:rPr>
                <w:b/>
              </w:rPr>
              <w:t>Proposal 3: The granularity for reported information is slot.</w:t>
            </w:r>
          </w:p>
        </w:tc>
      </w:tr>
      <w:tr w:rsidR="002F08B3" w14:paraId="50E37550" w14:textId="77777777" w:rsidTr="00295DFC">
        <w:tc>
          <w:tcPr>
            <w:tcW w:w="1980" w:type="dxa"/>
          </w:tcPr>
          <w:p w14:paraId="01EC62F6" w14:textId="77777777" w:rsidR="002F08B3" w:rsidRDefault="002F08B3" w:rsidP="00295DFC">
            <w:r>
              <w:t>Intel</w:t>
            </w:r>
          </w:p>
        </w:tc>
        <w:tc>
          <w:tcPr>
            <w:tcW w:w="7036" w:type="dxa"/>
          </w:tcPr>
          <w:p w14:paraId="79AF3078" w14:textId="49E0D3FD" w:rsidR="002F08B3" w:rsidRPr="00E86B69" w:rsidRDefault="002F08B3" w:rsidP="00E86B69">
            <w:pPr>
              <w:pStyle w:val="NoSpacing"/>
            </w:pPr>
            <w:r>
              <w:t>Proposal 1</w:t>
            </w:r>
            <w:r>
              <w:rPr>
                <w:iCs/>
              </w:rPr>
              <w:t xml:space="preserve">: </w:t>
            </w:r>
            <w:r>
              <w:t>Coarse granularity can be considered for reporting of UE-specific TA (e.g. one subframe or slot)</w:t>
            </w:r>
          </w:p>
        </w:tc>
      </w:tr>
      <w:tr w:rsidR="002F08B3" w14:paraId="44A765FB" w14:textId="77777777" w:rsidTr="00295DFC">
        <w:tc>
          <w:tcPr>
            <w:tcW w:w="1980" w:type="dxa"/>
          </w:tcPr>
          <w:p w14:paraId="152708CE" w14:textId="77777777" w:rsidR="002F08B3" w:rsidRDefault="002F08B3" w:rsidP="00295DFC">
            <w:r>
              <w:t>Apple</w:t>
            </w:r>
          </w:p>
        </w:tc>
        <w:tc>
          <w:tcPr>
            <w:tcW w:w="7036" w:type="dxa"/>
          </w:tcPr>
          <w:p w14:paraId="71E6F73A" w14:textId="6A25CE1E" w:rsidR="002F08B3" w:rsidRPr="00E86B69" w:rsidRDefault="002F08B3" w:rsidP="00E86B69">
            <w:pPr>
              <w:rPr>
                <w:i/>
                <w:szCs w:val="22"/>
                <w:lang w:val="en-GB"/>
              </w:rPr>
            </w:pPr>
            <w:r>
              <w:rPr>
                <w:b/>
                <w:i/>
                <w:u w:val="single"/>
              </w:rPr>
              <w:t>Proposal 5:</w:t>
            </w:r>
            <w:r>
              <w:rPr>
                <w:i/>
              </w:rPr>
              <w:t xml:space="preserve"> For UE specific TA reporting, the contents of report are differential UE specific TA or differential UE’s full TA with coarse granularity (e.g., subframe-level granularity).  </w:t>
            </w:r>
          </w:p>
        </w:tc>
      </w:tr>
    </w:tbl>
    <w:p w14:paraId="02857D0B" w14:textId="77777777" w:rsidR="002F08B3" w:rsidRDefault="002F08B3" w:rsidP="002F08B3"/>
    <w:p w14:paraId="6E4D9EEC" w14:textId="19C9DA8E" w:rsidR="00290DFE" w:rsidRDefault="00290DFE" w:rsidP="00564A7E">
      <w:pPr>
        <w:pStyle w:val="Heading2"/>
      </w:pPr>
      <w:bookmarkStart w:id="56" w:name="_Toc85568951"/>
      <w:r>
        <w:t>Signaling overhead</w:t>
      </w:r>
      <w:bookmarkEnd w:id="56"/>
    </w:p>
    <w:p w14:paraId="6FD22C9C" w14:textId="118E269B" w:rsidR="00D14C27" w:rsidRPr="00D14C27" w:rsidRDefault="00D14C27" w:rsidP="00D14C27">
      <w:pPr>
        <w:pStyle w:val="Heading3"/>
      </w:pPr>
      <w:bookmarkStart w:id="57" w:name="_Toc85568952"/>
      <w:r w:rsidRPr="00D14C27">
        <w:t>Companies’ Observations and Proposals</w:t>
      </w:r>
      <w:bookmarkEnd w:id="57"/>
    </w:p>
    <w:tbl>
      <w:tblPr>
        <w:tblStyle w:val="TableGrid"/>
        <w:tblW w:w="0" w:type="auto"/>
        <w:tblLook w:val="04A0" w:firstRow="1" w:lastRow="0" w:firstColumn="1" w:lastColumn="0" w:noHBand="0" w:noVBand="1"/>
      </w:tblPr>
      <w:tblGrid>
        <w:gridCol w:w="1980"/>
        <w:gridCol w:w="7036"/>
      </w:tblGrid>
      <w:tr w:rsidR="00564A7E" w14:paraId="4882199A" w14:textId="77777777" w:rsidTr="00295DFC">
        <w:tc>
          <w:tcPr>
            <w:tcW w:w="1980" w:type="dxa"/>
          </w:tcPr>
          <w:p w14:paraId="589B3DAF" w14:textId="77777777" w:rsidR="00564A7E" w:rsidRDefault="00564A7E" w:rsidP="00295DFC">
            <w:r>
              <w:t>Huawei</w:t>
            </w:r>
          </w:p>
        </w:tc>
        <w:tc>
          <w:tcPr>
            <w:tcW w:w="7036" w:type="dxa"/>
          </w:tcPr>
          <w:p w14:paraId="569A46C1" w14:textId="77777777" w:rsidR="00564A7E" w:rsidRDefault="00564A7E" w:rsidP="00295DFC">
            <w:pPr>
              <w:rPr>
                <w:i/>
              </w:rPr>
            </w:pPr>
            <w:r>
              <w:rPr>
                <w:b/>
                <w:i/>
              </w:rPr>
              <w:t>Observation 2:</w:t>
            </w:r>
            <w:r>
              <w:rPr>
                <w:i/>
              </w:rPr>
              <w:t xml:space="preserve"> Either reporting UE-specific N</w:t>
            </w:r>
            <w:r>
              <w:rPr>
                <w:i/>
                <w:vertAlign w:val="subscript"/>
              </w:rPr>
              <w:t>TA, UE-specific</w:t>
            </w:r>
            <w:r>
              <w:rPr>
                <w:i/>
              </w:rPr>
              <w:t xml:space="preserve"> or </w:t>
            </w:r>
            <w:r>
              <w:rPr>
                <w:i/>
                <w:lang w:eastAsia="x-none"/>
              </w:rPr>
              <w:t>UE-specific full TA</w:t>
            </w:r>
            <w:r>
              <w:rPr>
                <w:i/>
              </w:rPr>
              <w:t>, the overhead are very large if they are applied for each reporting instance.</w:t>
            </w:r>
          </w:p>
          <w:p w14:paraId="77992E54" w14:textId="77777777" w:rsidR="00564A7E" w:rsidRDefault="00564A7E" w:rsidP="00E86B69">
            <w:pPr>
              <w:pStyle w:val="NoSpacing"/>
              <w:rPr>
                <w:lang w:val="en-GB"/>
              </w:rPr>
            </w:pPr>
          </w:p>
          <w:p w14:paraId="5AD56B4C" w14:textId="483427AD" w:rsidR="00564A7E" w:rsidRPr="00E86B69" w:rsidRDefault="00564A7E" w:rsidP="00E86B69">
            <w:pPr>
              <w:pStyle w:val="NoSpacing"/>
              <w:rPr>
                <w:lang w:val="en-GB"/>
              </w:rPr>
            </w:pPr>
            <w:r>
              <w:rPr>
                <w:lang w:val="en-GB"/>
              </w:rPr>
              <w:t>Observation 5: For a stationary or low speed UE, calculating UE specific TA at the network side could save the signalling overhead and UE complexity.</w:t>
            </w:r>
          </w:p>
        </w:tc>
      </w:tr>
      <w:tr w:rsidR="00564A7E" w14:paraId="3B61C49B" w14:textId="77777777" w:rsidTr="00295DFC">
        <w:tc>
          <w:tcPr>
            <w:tcW w:w="1980" w:type="dxa"/>
          </w:tcPr>
          <w:p w14:paraId="7ADC8D62" w14:textId="77777777" w:rsidR="00564A7E" w:rsidRDefault="00564A7E" w:rsidP="00295DFC">
            <w:r w:rsidRPr="0043184E">
              <w:t>MediaTek Inc.</w:t>
            </w:r>
          </w:p>
        </w:tc>
        <w:tc>
          <w:tcPr>
            <w:tcW w:w="7036" w:type="dxa"/>
          </w:tcPr>
          <w:p w14:paraId="58D748F3" w14:textId="77777777" w:rsidR="00564A7E" w:rsidRDefault="00564A7E" w:rsidP="00295DFC">
            <w:pPr>
              <w:pStyle w:val="BodyText"/>
              <w:rPr>
                <w:i/>
                <w:color w:val="000000"/>
                <w:lang w:val="en-GB"/>
              </w:rPr>
            </w:pPr>
            <w:r>
              <w:rPr>
                <w:b/>
                <w:i/>
                <w:color w:val="000000"/>
              </w:rPr>
              <w:t>Observation 3</w:t>
            </w:r>
            <w:r>
              <w:rPr>
                <w:i/>
                <w:color w:val="000000"/>
              </w:rPr>
              <w:t>: The granularity and frequency of UE-specific differential TA report is of same order than that for the UE-specific differential K_offset update – i.e.</w:t>
            </w:r>
          </w:p>
          <w:p w14:paraId="56167AA7" w14:textId="77777777" w:rsidR="00564A7E" w:rsidRDefault="00564A7E" w:rsidP="001059A7">
            <w:pPr>
              <w:pStyle w:val="BodyText"/>
              <w:numPr>
                <w:ilvl w:val="0"/>
                <w:numId w:val="10"/>
              </w:numPr>
              <w:overflowPunct/>
              <w:autoSpaceDE/>
              <w:autoSpaceDN/>
              <w:adjustRightInd/>
              <w:snapToGrid/>
              <w:spacing w:after="180"/>
              <w:jc w:val="left"/>
              <w:rPr>
                <w:color w:val="000000"/>
              </w:rPr>
            </w:pPr>
            <w:r>
              <w:rPr>
                <w:i/>
                <w:color w:val="000000" w:themeColor="text1"/>
              </w:rPr>
              <w:t>UE-specific differential TA report with granularity of 2 slots scaled by a factor 2</w:t>
            </w:r>
            <w:r>
              <w:rPr>
                <w:i/>
                <w:color w:val="000000" w:themeColor="text1"/>
                <w:vertAlign w:val="superscript"/>
              </w:rPr>
              <w:t>µ</w:t>
            </w:r>
            <w:r>
              <w:rPr>
                <w:i/>
                <w:color w:val="000000" w:themeColor="text1"/>
              </w:rPr>
              <w:t xml:space="preserve"> has an overhead of 3 bits for LEO@600 km and 4 bits for LEO@1200 km, and 3 bits for GEO@35786 km.</w:t>
            </w:r>
          </w:p>
          <w:p w14:paraId="376C337B" w14:textId="77777777" w:rsidR="00564A7E" w:rsidRDefault="00564A7E" w:rsidP="001059A7">
            <w:pPr>
              <w:pStyle w:val="BodyText"/>
              <w:numPr>
                <w:ilvl w:val="0"/>
                <w:numId w:val="10"/>
              </w:numPr>
              <w:overflowPunct/>
              <w:autoSpaceDE/>
              <w:autoSpaceDN/>
              <w:adjustRightInd/>
              <w:snapToGrid/>
              <w:spacing w:after="180"/>
              <w:jc w:val="left"/>
              <w:rPr>
                <w:i/>
                <w:color w:val="000000" w:themeColor="text1"/>
              </w:rPr>
            </w:pPr>
            <w:r>
              <w:rPr>
                <w:i/>
                <w:color w:val="000000" w:themeColor="text1"/>
              </w:rPr>
              <w:t>UE-specific differential TA report with granularity of 3 slots scaled by a factor 2</w:t>
            </w:r>
            <w:r>
              <w:rPr>
                <w:i/>
                <w:color w:val="000000" w:themeColor="text1"/>
                <w:vertAlign w:val="superscript"/>
              </w:rPr>
              <w:t>µ</w:t>
            </w:r>
            <w:r>
              <w:rPr>
                <w:i/>
                <w:color w:val="000000" w:themeColor="text1"/>
              </w:rPr>
              <w:t xml:space="preserve"> has an overhead of 2 bits for GEO@35786 km.</w:t>
            </w:r>
          </w:p>
          <w:p w14:paraId="4CFFD537" w14:textId="77777777" w:rsidR="00564A7E" w:rsidRDefault="00564A7E" w:rsidP="001059A7">
            <w:pPr>
              <w:pStyle w:val="BodyText"/>
              <w:numPr>
                <w:ilvl w:val="0"/>
                <w:numId w:val="10"/>
              </w:numPr>
              <w:overflowPunct/>
              <w:autoSpaceDE/>
              <w:autoSpaceDN/>
              <w:adjustRightInd/>
              <w:snapToGrid/>
              <w:spacing w:after="180"/>
              <w:jc w:val="left"/>
              <w:rPr>
                <w:i/>
                <w:color w:val="000000" w:themeColor="text1"/>
              </w:rPr>
            </w:pPr>
            <w:r>
              <w:rPr>
                <w:i/>
                <w:color w:val="000000" w:themeColor="text1"/>
              </w:rPr>
              <w:t xml:space="preserve">The maximum UE-specific differential TA report total overhead within </w:t>
            </w:r>
            <w:r>
              <w:rPr>
                <w:color w:val="000000"/>
              </w:rPr>
              <w:t>a maximum LEO satellite coverage time of 2 minutes</w:t>
            </w:r>
            <w:r>
              <w:rPr>
                <w:i/>
                <w:color w:val="000000" w:themeColor="text1"/>
              </w:rPr>
              <w:t xml:space="preserve"> is 16 bits.</w:t>
            </w:r>
          </w:p>
          <w:p w14:paraId="0DA38F87" w14:textId="77777777" w:rsidR="00564A7E" w:rsidRDefault="00564A7E" w:rsidP="001059A7">
            <w:pPr>
              <w:pStyle w:val="BodyText"/>
              <w:numPr>
                <w:ilvl w:val="0"/>
                <w:numId w:val="10"/>
              </w:numPr>
              <w:overflowPunct/>
              <w:autoSpaceDE/>
              <w:autoSpaceDN/>
              <w:adjustRightInd/>
              <w:snapToGrid/>
              <w:spacing w:after="180"/>
              <w:jc w:val="left"/>
              <w:rPr>
                <w:i/>
                <w:color w:val="000000"/>
              </w:rPr>
            </w:pPr>
            <w:r>
              <w:rPr>
                <w:i/>
                <w:color w:val="000000"/>
              </w:rPr>
              <w:t>For LEO@600 km and LEO@1200 km, the UE TA report can be updated at most once per 22 seconds and once per 33 seconds respectively.</w:t>
            </w:r>
          </w:p>
          <w:p w14:paraId="56C5DAC6" w14:textId="77777777" w:rsidR="00564A7E" w:rsidRDefault="00564A7E" w:rsidP="001059A7">
            <w:pPr>
              <w:pStyle w:val="BodyText"/>
              <w:numPr>
                <w:ilvl w:val="0"/>
                <w:numId w:val="10"/>
              </w:numPr>
              <w:overflowPunct/>
              <w:autoSpaceDE/>
              <w:autoSpaceDN/>
              <w:adjustRightInd/>
              <w:snapToGrid/>
              <w:spacing w:after="180"/>
              <w:jc w:val="left"/>
              <w:rPr>
                <w:i/>
                <w:color w:val="000000"/>
              </w:rPr>
            </w:pPr>
            <w:r>
              <w:rPr>
                <w:i/>
                <w:color w:val="000000"/>
              </w:rPr>
              <w:t xml:space="preserve">For GEO, it may not be necessary to update the TA report as it only needs to be updated at most every 391 seconds. The overhead is not significant. </w:t>
            </w:r>
          </w:p>
          <w:p w14:paraId="2C3517F1" w14:textId="77777777" w:rsidR="00564A7E" w:rsidRDefault="00564A7E" w:rsidP="00295DFC">
            <w:pPr>
              <w:pStyle w:val="BodyText"/>
              <w:rPr>
                <w:i/>
                <w:lang w:val="en-GB"/>
              </w:rPr>
            </w:pPr>
            <w:r>
              <w:rPr>
                <w:b/>
                <w:i/>
              </w:rPr>
              <w:t>Observation 4</w:t>
            </w:r>
            <w:r>
              <w:rPr>
                <w:i/>
              </w:rPr>
              <w:t xml:space="preserve">: Report of UE-specific location with 23 bits is comparable to the total UE-specific differential TA overhead of 16 bits within time the UE is in coverage of satellite of up to 2 minutes. </w:t>
            </w:r>
          </w:p>
          <w:p w14:paraId="507BE089" w14:textId="4379CDE2" w:rsidR="00564A7E" w:rsidRPr="00D4093D" w:rsidRDefault="00564A7E" w:rsidP="00295DFC">
            <w:pPr>
              <w:pStyle w:val="BodyText"/>
              <w:rPr>
                <w:i/>
              </w:rPr>
            </w:pPr>
            <w:r>
              <w:rPr>
                <w:b/>
                <w:i/>
              </w:rPr>
              <w:t>Observation 5</w:t>
            </w:r>
            <w:r>
              <w:rPr>
                <w:i/>
              </w:rPr>
              <w:t>: Because of low update rate of UE-specific TA report, there seems to be no significant gain in signalling overhead if UE location report is used.</w:t>
            </w:r>
            <w:r>
              <w:t xml:space="preserve"> The </w:t>
            </w:r>
            <w:r>
              <w:rPr>
                <w:i/>
              </w:rPr>
              <w:t>complexity and security issues associated with reporting, processing, and latency of UE location in the core network also need to be taken into account.</w:t>
            </w:r>
          </w:p>
        </w:tc>
      </w:tr>
      <w:tr w:rsidR="00564A7E" w14:paraId="02F75798" w14:textId="77777777" w:rsidTr="00295DFC">
        <w:tc>
          <w:tcPr>
            <w:tcW w:w="1980" w:type="dxa"/>
          </w:tcPr>
          <w:p w14:paraId="30C04A2C" w14:textId="77777777" w:rsidR="00564A7E" w:rsidRDefault="00564A7E" w:rsidP="00295DFC">
            <w:r>
              <w:t>CATT</w:t>
            </w:r>
          </w:p>
        </w:tc>
        <w:tc>
          <w:tcPr>
            <w:tcW w:w="7036" w:type="dxa"/>
          </w:tcPr>
          <w:p w14:paraId="1B28B012" w14:textId="32DC1D3C" w:rsidR="00564A7E" w:rsidRPr="00D4093D" w:rsidRDefault="00564A7E" w:rsidP="00D4093D">
            <w:pPr>
              <w:rPr>
                <w:b/>
                <w:color w:val="000000" w:themeColor="text1"/>
              </w:rPr>
            </w:pPr>
            <w:r>
              <w:rPr>
                <w:b/>
                <w:color w:val="000000" w:themeColor="text1"/>
              </w:rPr>
              <w:t>Proposal 6: Reporting differential TA between current TA and previous TA is preferred.</w:t>
            </w:r>
          </w:p>
        </w:tc>
      </w:tr>
      <w:tr w:rsidR="00564A7E" w14:paraId="680C9A76" w14:textId="77777777" w:rsidTr="00295DFC">
        <w:tc>
          <w:tcPr>
            <w:tcW w:w="1980" w:type="dxa"/>
          </w:tcPr>
          <w:p w14:paraId="1B37574B" w14:textId="77777777" w:rsidR="00564A7E" w:rsidRPr="00A02B4A" w:rsidRDefault="00564A7E" w:rsidP="00295DFC">
            <w:r w:rsidRPr="000D66C5">
              <w:t>Nokia, Nokia Shanghai Bell</w:t>
            </w:r>
          </w:p>
        </w:tc>
        <w:tc>
          <w:tcPr>
            <w:tcW w:w="7036" w:type="dxa"/>
          </w:tcPr>
          <w:p w14:paraId="351CA32D" w14:textId="77777777" w:rsidR="00564A7E" w:rsidRDefault="00564A7E" w:rsidP="00295DFC">
            <w:pPr>
              <w:rPr>
                <w:b/>
                <w:bCs/>
              </w:rPr>
            </w:pPr>
            <w:r>
              <w:rPr>
                <w:b/>
                <w:bCs/>
              </w:rPr>
              <w:t>Observation 1: Reporting each UE specific Timing Advance change leads to high uplink signalling load and power consumption, even for stationary UE.</w:t>
            </w:r>
          </w:p>
          <w:p w14:paraId="26ACC167" w14:textId="77777777" w:rsidR="00564A7E" w:rsidRDefault="00564A7E" w:rsidP="00295DFC">
            <w:pPr>
              <w:rPr>
                <w:b/>
                <w:bCs/>
              </w:rPr>
            </w:pPr>
          </w:p>
          <w:p w14:paraId="4C844DE8" w14:textId="77777777" w:rsidR="00564A7E" w:rsidRDefault="00564A7E" w:rsidP="00295DFC">
            <w:pPr>
              <w:rPr>
                <w:b/>
                <w:bCs/>
              </w:rPr>
            </w:pPr>
            <w:r>
              <w:rPr>
                <w:b/>
                <w:bCs/>
              </w:rPr>
              <w:t>Observation 2: for stationary UE, frequency of TA reporting will be much larger, e.g. 6-11 times in some cases, than for Location reporting.</w:t>
            </w:r>
          </w:p>
          <w:p w14:paraId="0AAD8DAF" w14:textId="77777777" w:rsidR="00564A7E" w:rsidRDefault="00564A7E" w:rsidP="00295DFC">
            <w:pPr>
              <w:rPr>
                <w:b/>
                <w:bCs/>
                <w:lang w:val="en-GB"/>
              </w:rPr>
            </w:pPr>
          </w:p>
          <w:p w14:paraId="3F21223B" w14:textId="77777777" w:rsidR="00564A7E" w:rsidRDefault="00564A7E" w:rsidP="00295DFC">
            <w:pPr>
              <w:rPr>
                <w:b/>
                <w:bCs/>
              </w:rPr>
            </w:pPr>
            <w:r>
              <w:rPr>
                <w:b/>
                <w:bCs/>
              </w:rPr>
              <w:t xml:space="preserve">Observation 3: for moving UE, frequency of TA reporting will also be much larger than location reporting, considering the relative slow speed of UE compared to the satellite. </w:t>
            </w:r>
          </w:p>
          <w:p w14:paraId="752AF8FD" w14:textId="77777777" w:rsidR="00564A7E" w:rsidRDefault="00564A7E" w:rsidP="00295DFC">
            <w:pPr>
              <w:rPr>
                <w:b/>
                <w:bCs/>
                <w:lang w:val="en-GB"/>
              </w:rPr>
            </w:pPr>
          </w:p>
          <w:p w14:paraId="0906E1AF" w14:textId="415A613C" w:rsidR="00564A7E" w:rsidRPr="00D4093D" w:rsidRDefault="00564A7E" w:rsidP="00D4093D">
            <w:pPr>
              <w:rPr>
                <w:b/>
                <w:bCs/>
                <w:lang w:val="en-GB"/>
              </w:rPr>
            </w:pPr>
            <w:r>
              <w:rPr>
                <w:b/>
                <w:bCs/>
              </w:rPr>
              <w:t>Observation 6: Defining a TA reference, based on UE location, can minimize signalling overhead, because network and UE can both predict TA. UE only needs to report if it has moved.</w:t>
            </w:r>
          </w:p>
        </w:tc>
      </w:tr>
      <w:tr w:rsidR="00564A7E" w14:paraId="0CB69281" w14:textId="77777777" w:rsidTr="00295DFC">
        <w:tc>
          <w:tcPr>
            <w:tcW w:w="1980" w:type="dxa"/>
          </w:tcPr>
          <w:p w14:paraId="468EA14B" w14:textId="77777777" w:rsidR="00564A7E" w:rsidRPr="000D66C5" w:rsidRDefault="00564A7E" w:rsidP="00295DFC">
            <w:r>
              <w:t>OPPO</w:t>
            </w:r>
          </w:p>
        </w:tc>
        <w:tc>
          <w:tcPr>
            <w:tcW w:w="7036" w:type="dxa"/>
          </w:tcPr>
          <w:p w14:paraId="4887618F" w14:textId="77777777" w:rsidR="00564A7E" w:rsidRPr="00BA02E3" w:rsidRDefault="00564A7E" w:rsidP="00295DFC">
            <w:pPr>
              <w:pStyle w:val="BodyText"/>
              <w:rPr>
                <w:b/>
              </w:rPr>
            </w:pPr>
            <w:r>
              <w:rPr>
                <w:b/>
              </w:rPr>
              <w:t>Proposal 3: The granularity for reported information is slot.</w:t>
            </w:r>
          </w:p>
        </w:tc>
      </w:tr>
      <w:tr w:rsidR="00564A7E" w14:paraId="702E823C" w14:textId="77777777" w:rsidTr="00295DFC">
        <w:tc>
          <w:tcPr>
            <w:tcW w:w="1980" w:type="dxa"/>
          </w:tcPr>
          <w:p w14:paraId="2E9B05D9" w14:textId="77777777" w:rsidR="00564A7E" w:rsidRDefault="00564A7E" w:rsidP="00295DFC">
            <w:r>
              <w:t>Intel</w:t>
            </w:r>
          </w:p>
        </w:tc>
        <w:tc>
          <w:tcPr>
            <w:tcW w:w="7036" w:type="dxa"/>
          </w:tcPr>
          <w:p w14:paraId="753A4296" w14:textId="77777777" w:rsidR="00564A7E" w:rsidRDefault="00564A7E" w:rsidP="00295DFC">
            <w:pPr>
              <w:pStyle w:val="NoSpacing"/>
              <w:rPr>
                <w:szCs w:val="22"/>
                <w:lang w:val="en-GB"/>
              </w:rPr>
            </w:pPr>
            <w:r>
              <w:t xml:space="preserve">Proposal 2: </w:t>
            </w:r>
          </w:p>
          <w:p w14:paraId="5719609D" w14:textId="77777777" w:rsidR="00564A7E" w:rsidRDefault="00564A7E" w:rsidP="00295DFC">
            <w:pPr>
              <w:pStyle w:val="NoSpacing"/>
            </w:pPr>
            <w:r>
              <w:t>Support one of the following alternatives to decrease UE-specific TA reporting overhead</w:t>
            </w:r>
          </w:p>
          <w:p w14:paraId="039C4513" w14:textId="77777777" w:rsidR="00564A7E" w:rsidRDefault="00564A7E" w:rsidP="001059A7">
            <w:pPr>
              <w:pStyle w:val="NoSpacing"/>
              <w:numPr>
                <w:ilvl w:val="0"/>
                <w:numId w:val="13"/>
              </w:numPr>
            </w:pPr>
            <w:r>
              <w:t>Alt 1. Reporting of information to extrapolate/interpolate UE-specific TA</w:t>
            </w:r>
          </w:p>
          <w:p w14:paraId="1D129BCF" w14:textId="77777777" w:rsidR="00564A7E" w:rsidRDefault="00564A7E" w:rsidP="00295DFC">
            <w:pPr>
              <w:pStyle w:val="NoSpacing"/>
              <w:ind w:left="720"/>
            </w:pPr>
            <w:r>
              <w:t>E.g. series of values with differential encoding scheme</w:t>
            </w:r>
          </w:p>
          <w:p w14:paraId="2C3B0B55" w14:textId="6D7FE966" w:rsidR="00564A7E" w:rsidRPr="00D4093D" w:rsidRDefault="00564A7E" w:rsidP="001059A7">
            <w:pPr>
              <w:pStyle w:val="NoSpacing"/>
              <w:numPr>
                <w:ilvl w:val="0"/>
                <w:numId w:val="13"/>
              </w:numPr>
              <w:rPr>
                <w:iCs/>
              </w:rPr>
            </w:pPr>
            <w:r>
              <w:t>Alt 2. Reporting of UE location (based on GNSS)</w:t>
            </w:r>
            <w:r>
              <w:rPr>
                <w:iCs/>
              </w:rPr>
              <w:t xml:space="preserve"> </w:t>
            </w:r>
          </w:p>
        </w:tc>
      </w:tr>
      <w:tr w:rsidR="00564A7E" w14:paraId="3B5C7396" w14:textId="77777777" w:rsidTr="00295DFC">
        <w:tc>
          <w:tcPr>
            <w:tcW w:w="1980" w:type="dxa"/>
          </w:tcPr>
          <w:p w14:paraId="6ECBADCA" w14:textId="77777777" w:rsidR="00564A7E" w:rsidRDefault="00564A7E" w:rsidP="00295DFC">
            <w:r>
              <w:t>ZTE</w:t>
            </w:r>
          </w:p>
        </w:tc>
        <w:tc>
          <w:tcPr>
            <w:tcW w:w="7036" w:type="dxa"/>
          </w:tcPr>
          <w:p w14:paraId="293041E3" w14:textId="5F29CF29" w:rsidR="00564A7E" w:rsidRPr="00D4093D" w:rsidRDefault="00564A7E" w:rsidP="00D4093D">
            <w:pPr>
              <w:widowControl/>
              <w:snapToGrid w:val="0"/>
              <w:spacing w:beforeLines="50" w:before="120" w:afterLines="50" w:after="120"/>
              <w:rPr>
                <w:i/>
              </w:rPr>
            </w:pPr>
            <w:r>
              <w:rPr>
                <w:b/>
                <w:bCs/>
                <w:i/>
              </w:rPr>
              <w:t xml:space="preserve">Proposal-7: </w:t>
            </w:r>
            <w:r>
              <w:rPr>
                <w:i/>
              </w:rPr>
              <w:t xml:space="preserve">For the subsequent TA reporting if required in IoT case with short transmission, indication of differential value (e.g., via one bit) can be considered to reduce the signalling overhead. </w:t>
            </w:r>
          </w:p>
        </w:tc>
      </w:tr>
      <w:tr w:rsidR="00564A7E" w14:paraId="6435BC0A" w14:textId="77777777" w:rsidTr="00295DFC">
        <w:tc>
          <w:tcPr>
            <w:tcW w:w="1980" w:type="dxa"/>
          </w:tcPr>
          <w:p w14:paraId="277C1A81" w14:textId="77777777" w:rsidR="00564A7E" w:rsidRDefault="00564A7E" w:rsidP="00295DFC">
            <w:r>
              <w:t>Apple</w:t>
            </w:r>
          </w:p>
        </w:tc>
        <w:tc>
          <w:tcPr>
            <w:tcW w:w="7036" w:type="dxa"/>
          </w:tcPr>
          <w:p w14:paraId="21416112" w14:textId="61FD4151" w:rsidR="00564A7E" w:rsidRPr="00D4093D" w:rsidRDefault="00564A7E" w:rsidP="00D4093D">
            <w:pPr>
              <w:rPr>
                <w:i/>
                <w:szCs w:val="22"/>
                <w:lang w:val="en-GB"/>
              </w:rPr>
            </w:pPr>
            <w:r>
              <w:rPr>
                <w:b/>
                <w:i/>
                <w:u w:val="single"/>
              </w:rPr>
              <w:t>Proposal 6:</w:t>
            </w:r>
            <w:r>
              <w:rPr>
                <w:i/>
              </w:rPr>
              <w:t xml:space="preserve"> Support at least event triggered TA reporting. </w:t>
            </w:r>
          </w:p>
        </w:tc>
      </w:tr>
    </w:tbl>
    <w:p w14:paraId="7DCBD626" w14:textId="77777777" w:rsidR="00564A7E" w:rsidRPr="00564A7E" w:rsidRDefault="00564A7E" w:rsidP="00564A7E"/>
    <w:p w14:paraId="02F63782" w14:textId="77777777" w:rsidR="00564A7E" w:rsidRPr="00564A7E" w:rsidRDefault="00564A7E" w:rsidP="00564A7E"/>
    <w:p w14:paraId="71D77A93" w14:textId="0533877A" w:rsidR="00290DFE" w:rsidRDefault="00290DFE" w:rsidP="00564A7E">
      <w:pPr>
        <w:pStyle w:val="Heading2"/>
      </w:pPr>
      <w:bookmarkStart w:id="58" w:name="_Toc85568953"/>
      <w:r>
        <w:t>Frequency of reporting</w:t>
      </w:r>
      <w:bookmarkEnd w:id="58"/>
    </w:p>
    <w:p w14:paraId="680DCEEF" w14:textId="77777777" w:rsidR="00D14C27" w:rsidRPr="00D14C27" w:rsidRDefault="00D14C27" w:rsidP="00D14C27">
      <w:pPr>
        <w:pStyle w:val="Heading3"/>
      </w:pPr>
      <w:bookmarkStart w:id="59" w:name="_Toc85568954"/>
      <w:r w:rsidRPr="00D14C27">
        <w:t>Companies’ Observations and Proposals</w:t>
      </w:r>
      <w:bookmarkEnd w:id="59"/>
    </w:p>
    <w:p w14:paraId="24E10872" w14:textId="77777777" w:rsidR="00D14C27" w:rsidRPr="00D14C27" w:rsidRDefault="00D14C27" w:rsidP="00D14C27"/>
    <w:tbl>
      <w:tblPr>
        <w:tblStyle w:val="TableGrid"/>
        <w:tblW w:w="0" w:type="auto"/>
        <w:tblLook w:val="04A0" w:firstRow="1" w:lastRow="0" w:firstColumn="1" w:lastColumn="0" w:noHBand="0" w:noVBand="1"/>
      </w:tblPr>
      <w:tblGrid>
        <w:gridCol w:w="1980"/>
        <w:gridCol w:w="7036"/>
      </w:tblGrid>
      <w:tr w:rsidR="00602022" w14:paraId="65B04566" w14:textId="77777777" w:rsidTr="00295DFC">
        <w:tc>
          <w:tcPr>
            <w:tcW w:w="1980" w:type="dxa"/>
          </w:tcPr>
          <w:p w14:paraId="3C122040" w14:textId="77777777" w:rsidR="00602022" w:rsidRDefault="00602022" w:rsidP="00295DFC">
            <w:r>
              <w:t>Huawei</w:t>
            </w:r>
          </w:p>
        </w:tc>
        <w:tc>
          <w:tcPr>
            <w:tcW w:w="7036" w:type="dxa"/>
          </w:tcPr>
          <w:p w14:paraId="7CB14967" w14:textId="77777777" w:rsidR="00602022" w:rsidRDefault="00602022" w:rsidP="00295DFC">
            <w:pPr>
              <w:pStyle w:val="Default"/>
              <w:spacing w:afterLines="50" w:after="120"/>
              <w:rPr>
                <w:i/>
                <w:lang w:val="en-GB"/>
              </w:rPr>
            </w:pPr>
            <w:r>
              <w:rPr>
                <w:b/>
                <w:i/>
                <w:sz w:val="22"/>
                <w:szCs w:val="22"/>
                <w:lang w:val="en-GB"/>
              </w:rPr>
              <w:t>Observation 5:</w:t>
            </w:r>
            <w:r>
              <w:rPr>
                <w:i/>
                <w:sz w:val="22"/>
                <w:szCs w:val="22"/>
                <w:lang w:val="en-GB"/>
              </w:rPr>
              <w:t xml:space="preserve"> For a stationary or low speed UE, calculating UE specific TA at the network side could save the signalling overhead and UE complexity.</w:t>
            </w:r>
          </w:p>
          <w:p w14:paraId="39223A03" w14:textId="77777777" w:rsidR="00602022" w:rsidRDefault="00602022" w:rsidP="00295DFC">
            <w:pPr>
              <w:rPr>
                <w:i/>
                <w:lang w:val="en-GB"/>
              </w:rPr>
            </w:pPr>
            <w:r>
              <w:rPr>
                <w:b/>
                <w:i/>
                <w:lang w:val="en-GB"/>
              </w:rPr>
              <w:t>Proposal 5:</w:t>
            </w:r>
            <w:r>
              <w:rPr>
                <w:i/>
                <w:lang w:val="en-GB"/>
              </w:rPr>
              <w:t xml:space="preserve"> For UE-specific TA indication, support the combination reporting of a stationarity indication and differential TA compared to the last report.</w:t>
            </w:r>
          </w:p>
          <w:p w14:paraId="711852CA" w14:textId="77777777" w:rsidR="00602022" w:rsidRDefault="00602022" w:rsidP="00295DFC">
            <w:pPr>
              <w:rPr>
                <w:rFonts w:eastAsia="SimSun"/>
                <w:i/>
                <w:szCs w:val="22"/>
              </w:rPr>
            </w:pPr>
          </w:p>
          <w:p w14:paraId="4D2CF715" w14:textId="77777777" w:rsidR="00602022" w:rsidRDefault="00602022" w:rsidP="00295DFC">
            <w:pPr>
              <w:rPr>
                <w:rFonts w:eastAsia="SimSun"/>
                <w:i/>
                <w:szCs w:val="22"/>
              </w:rPr>
            </w:pPr>
            <w:r w:rsidRPr="00602022">
              <w:rPr>
                <w:b/>
                <w:i/>
              </w:rPr>
              <w:t xml:space="preserve">Proposal 6: </w:t>
            </w:r>
            <w:r w:rsidRPr="00602022">
              <w:rPr>
                <w:i/>
              </w:rPr>
              <w:t>UE request TA reporting resources based on its speed to help eNB configure semi-static resource for differential TA reporting</w:t>
            </w:r>
          </w:p>
          <w:p w14:paraId="510FC974" w14:textId="77777777" w:rsidR="00602022" w:rsidRPr="006C227C" w:rsidRDefault="00602022" w:rsidP="00295DFC"/>
        </w:tc>
      </w:tr>
      <w:tr w:rsidR="00602022" w14:paraId="0BC5D4EF" w14:textId="77777777" w:rsidTr="00295DFC">
        <w:tc>
          <w:tcPr>
            <w:tcW w:w="1980" w:type="dxa"/>
          </w:tcPr>
          <w:p w14:paraId="730499DE" w14:textId="77777777" w:rsidR="00602022" w:rsidRDefault="00602022" w:rsidP="00295DFC">
            <w:r w:rsidRPr="0043184E">
              <w:t>MediaTek Inc.</w:t>
            </w:r>
          </w:p>
        </w:tc>
        <w:tc>
          <w:tcPr>
            <w:tcW w:w="7036" w:type="dxa"/>
          </w:tcPr>
          <w:p w14:paraId="58C0200A" w14:textId="77777777" w:rsidR="00602022" w:rsidRDefault="00602022" w:rsidP="00295DFC">
            <w:pPr>
              <w:pStyle w:val="BodyText"/>
              <w:rPr>
                <w:i/>
                <w:color w:val="000000"/>
                <w:lang w:val="en-GB"/>
              </w:rPr>
            </w:pPr>
            <w:r>
              <w:rPr>
                <w:b/>
                <w:i/>
                <w:color w:val="000000"/>
              </w:rPr>
              <w:t>Observation 3</w:t>
            </w:r>
            <w:r>
              <w:rPr>
                <w:i/>
                <w:color w:val="000000"/>
              </w:rPr>
              <w:t>: The granularity and frequency of UE-specific differential TA report is of same order than that for the UE-specific differential K_offset update – i.e.</w:t>
            </w:r>
          </w:p>
          <w:p w14:paraId="5D99F68C" w14:textId="77777777" w:rsidR="00602022" w:rsidRDefault="00602022" w:rsidP="001059A7">
            <w:pPr>
              <w:pStyle w:val="BodyText"/>
              <w:numPr>
                <w:ilvl w:val="0"/>
                <w:numId w:val="10"/>
              </w:numPr>
              <w:overflowPunct/>
              <w:autoSpaceDE/>
              <w:autoSpaceDN/>
              <w:adjustRightInd/>
              <w:snapToGrid/>
              <w:spacing w:after="180"/>
              <w:jc w:val="left"/>
              <w:rPr>
                <w:color w:val="000000"/>
              </w:rPr>
            </w:pPr>
            <w:r>
              <w:rPr>
                <w:i/>
                <w:color w:val="000000" w:themeColor="text1"/>
              </w:rPr>
              <w:t>UE-specific differential TA report with granularity of 2 slots scaled by a factor 2</w:t>
            </w:r>
            <w:r>
              <w:rPr>
                <w:i/>
                <w:color w:val="000000" w:themeColor="text1"/>
                <w:vertAlign w:val="superscript"/>
              </w:rPr>
              <w:t>µ</w:t>
            </w:r>
            <w:r>
              <w:rPr>
                <w:i/>
                <w:color w:val="000000" w:themeColor="text1"/>
              </w:rPr>
              <w:t xml:space="preserve"> has an overhead of 3 bits for LEO@600 km and 4 bits for LEO@1200 km, and 3 bits for GEO@35786 km.</w:t>
            </w:r>
          </w:p>
          <w:p w14:paraId="76944DAB" w14:textId="77777777" w:rsidR="00602022" w:rsidRDefault="00602022" w:rsidP="001059A7">
            <w:pPr>
              <w:pStyle w:val="BodyText"/>
              <w:numPr>
                <w:ilvl w:val="0"/>
                <w:numId w:val="10"/>
              </w:numPr>
              <w:overflowPunct/>
              <w:autoSpaceDE/>
              <w:autoSpaceDN/>
              <w:adjustRightInd/>
              <w:snapToGrid/>
              <w:spacing w:after="180"/>
              <w:jc w:val="left"/>
              <w:rPr>
                <w:i/>
                <w:color w:val="000000" w:themeColor="text1"/>
              </w:rPr>
            </w:pPr>
            <w:r>
              <w:rPr>
                <w:i/>
                <w:color w:val="000000" w:themeColor="text1"/>
              </w:rPr>
              <w:t>UE-specific differential TA report with granularity of 3 slots scaled by a factor 2</w:t>
            </w:r>
            <w:r>
              <w:rPr>
                <w:i/>
                <w:color w:val="000000" w:themeColor="text1"/>
                <w:vertAlign w:val="superscript"/>
              </w:rPr>
              <w:t>µ</w:t>
            </w:r>
            <w:r>
              <w:rPr>
                <w:i/>
                <w:color w:val="000000" w:themeColor="text1"/>
              </w:rPr>
              <w:t xml:space="preserve"> has an overhead of 2 bits for GEO@35786 km.</w:t>
            </w:r>
          </w:p>
          <w:p w14:paraId="3274A025" w14:textId="77777777" w:rsidR="00602022" w:rsidRDefault="00602022" w:rsidP="001059A7">
            <w:pPr>
              <w:pStyle w:val="BodyText"/>
              <w:numPr>
                <w:ilvl w:val="0"/>
                <w:numId w:val="10"/>
              </w:numPr>
              <w:overflowPunct/>
              <w:autoSpaceDE/>
              <w:autoSpaceDN/>
              <w:adjustRightInd/>
              <w:snapToGrid/>
              <w:spacing w:after="180"/>
              <w:jc w:val="left"/>
              <w:rPr>
                <w:i/>
                <w:color w:val="000000" w:themeColor="text1"/>
              </w:rPr>
            </w:pPr>
            <w:r>
              <w:rPr>
                <w:i/>
                <w:color w:val="000000" w:themeColor="text1"/>
              </w:rPr>
              <w:t xml:space="preserve">The maximum UE-specific differential TA report total overhead within </w:t>
            </w:r>
            <w:r>
              <w:rPr>
                <w:color w:val="000000"/>
              </w:rPr>
              <w:t>a maximum LEO satellite coverage time of 2 minutes</w:t>
            </w:r>
            <w:r>
              <w:rPr>
                <w:i/>
                <w:color w:val="000000" w:themeColor="text1"/>
              </w:rPr>
              <w:t xml:space="preserve"> is 16 bits.</w:t>
            </w:r>
          </w:p>
          <w:p w14:paraId="3F306B35" w14:textId="77777777" w:rsidR="00602022" w:rsidRDefault="00602022" w:rsidP="001059A7">
            <w:pPr>
              <w:pStyle w:val="BodyText"/>
              <w:numPr>
                <w:ilvl w:val="0"/>
                <w:numId w:val="10"/>
              </w:numPr>
              <w:overflowPunct/>
              <w:autoSpaceDE/>
              <w:autoSpaceDN/>
              <w:adjustRightInd/>
              <w:snapToGrid/>
              <w:spacing w:after="180"/>
              <w:jc w:val="left"/>
              <w:rPr>
                <w:i/>
                <w:color w:val="000000"/>
              </w:rPr>
            </w:pPr>
            <w:r>
              <w:rPr>
                <w:i/>
                <w:color w:val="000000"/>
              </w:rPr>
              <w:t>For LEO@600 km and LEO@1200 km, the UE TA report can be updated at most once per 22 seconds and once per 33 seconds respectively.</w:t>
            </w:r>
          </w:p>
          <w:p w14:paraId="3F8D99D5" w14:textId="77777777" w:rsidR="00602022" w:rsidRDefault="00602022" w:rsidP="001059A7">
            <w:pPr>
              <w:pStyle w:val="BodyText"/>
              <w:numPr>
                <w:ilvl w:val="0"/>
                <w:numId w:val="10"/>
              </w:numPr>
              <w:overflowPunct/>
              <w:autoSpaceDE/>
              <w:autoSpaceDN/>
              <w:adjustRightInd/>
              <w:snapToGrid/>
              <w:spacing w:after="180"/>
              <w:jc w:val="left"/>
              <w:rPr>
                <w:i/>
                <w:color w:val="000000"/>
              </w:rPr>
            </w:pPr>
            <w:r>
              <w:rPr>
                <w:i/>
                <w:color w:val="000000"/>
              </w:rPr>
              <w:t xml:space="preserve">For GEO, it may not be necessary to update the TA report as it only needs to be updated at most every 391 seconds. The overhead is not significant. </w:t>
            </w:r>
          </w:p>
          <w:p w14:paraId="73154537" w14:textId="77777777" w:rsidR="00602022" w:rsidRDefault="00602022" w:rsidP="00295DFC">
            <w:pPr>
              <w:pStyle w:val="BodyText"/>
              <w:rPr>
                <w:i/>
                <w:lang w:val="en-GB"/>
              </w:rPr>
            </w:pPr>
            <w:r>
              <w:rPr>
                <w:b/>
                <w:i/>
              </w:rPr>
              <w:t>Observation 4</w:t>
            </w:r>
            <w:r>
              <w:rPr>
                <w:i/>
              </w:rPr>
              <w:t xml:space="preserve">: Report of UE-specific location with 23 bits is comparable to the total UE-specific differential TA overhead of 16 bits within time the UE is in coverage of satellite of up to 2 minutes. </w:t>
            </w:r>
          </w:p>
          <w:p w14:paraId="24BD4326" w14:textId="0DE5A6D2" w:rsidR="00602022" w:rsidRPr="00602022" w:rsidRDefault="00602022" w:rsidP="00295DFC">
            <w:pPr>
              <w:pStyle w:val="BodyText"/>
              <w:rPr>
                <w:i/>
              </w:rPr>
            </w:pPr>
            <w:r>
              <w:rPr>
                <w:b/>
                <w:i/>
              </w:rPr>
              <w:t>Observation 5</w:t>
            </w:r>
            <w:r>
              <w:rPr>
                <w:i/>
              </w:rPr>
              <w:t>: Because of low update rate of UE-specific TA report, there seems to be no significant gain in signalling overhead if UE location report is used.</w:t>
            </w:r>
            <w:r>
              <w:t xml:space="preserve"> The </w:t>
            </w:r>
            <w:r>
              <w:rPr>
                <w:i/>
              </w:rPr>
              <w:t>complexity and security issues associated with reporting, processing, and latency of UE location in the core network also need to be taken into account.</w:t>
            </w:r>
          </w:p>
        </w:tc>
      </w:tr>
      <w:tr w:rsidR="00602022" w14:paraId="7713A323" w14:textId="77777777" w:rsidTr="00295DFC">
        <w:tc>
          <w:tcPr>
            <w:tcW w:w="1980" w:type="dxa"/>
          </w:tcPr>
          <w:p w14:paraId="3F869D48" w14:textId="77777777" w:rsidR="00602022" w:rsidRDefault="00602022" w:rsidP="00295DFC">
            <w:r>
              <w:t>CATT</w:t>
            </w:r>
          </w:p>
        </w:tc>
        <w:tc>
          <w:tcPr>
            <w:tcW w:w="7036" w:type="dxa"/>
          </w:tcPr>
          <w:p w14:paraId="06333F64" w14:textId="1AD4C925" w:rsidR="00602022" w:rsidRPr="00602022" w:rsidRDefault="00602022" w:rsidP="00602022">
            <w:pPr>
              <w:rPr>
                <w:b/>
                <w:color w:val="000000" w:themeColor="text1"/>
              </w:rPr>
            </w:pPr>
            <w:r>
              <w:rPr>
                <w:b/>
                <w:color w:val="000000" w:themeColor="text1"/>
              </w:rPr>
              <w:t>Proposal 4: For UE_specific TA reporting, both event triggered and periodic methods should be supported.</w:t>
            </w:r>
          </w:p>
        </w:tc>
      </w:tr>
      <w:tr w:rsidR="00602022" w14:paraId="70B83FFA" w14:textId="77777777" w:rsidTr="00295DFC">
        <w:tc>
          <w:tcPr>
            <w:tcW w:w="1980" w:type="dxa"/>
          </w:tcPr>
          <w:p w14:paraId="47665E51" w14:textId="77777777" w:rsidR="00602022" w:rsidRDefault="00602022" w:rsidP="00295DFC">
            <w:r>
              <w:t>Qualcomm</w:t>
            </w:r>
          </w:p>
        </w:tc>
        <w:tc>
          <w:tcPr>
            <w:tcW w:w="7036" w:type="dxa"/>
          </w:tcPr>
          <w:p w14:paraId="3D3D12C8" w14:textId="77777777" w:rsidR="00602022" w:rsidRDefault="00602022" w:rsidP="00295DFC">
            <w:pPr>
              <w:rPr>
                <w:b/>
                <w:bCs/>
              </w:rPr>
            </w:pPr>
            <w:r>
              <w:rPr>
                <w:b/>
                <w:bCs/>
                <w:i/>
                <w:iCs/>
                <w:u w:val="single"/>
              </w:rPr>
              <w:t>Proposal 1</w:t>
            </w:r>
            <w:r>
              <w:rPr>
                <w:b/>
                <w:bCs/>
              </w:rPr>
              <w:t xml:space="preserve">: A UE reports the UE-specific TA to the network when the previously reported value differs from a current value by a pre-determined threshold. </w:t>
            </w:r>
          </w:p>
          <w:p w14:paraId="6B0655D3" w14:textId="77777777" w:rsidR="00602022" w:rsidRDefault="00602022" w:rsidP="00295DFC">
            <w:pPr>
              <w:rPr>
                <w:b/>
                <w:bCs/>
              </w:rPr>
            </w:pPr>
          </w:p>
          <w:p w14:paraId="6D177151" w14:textId="77777777" w:rsidR="00602022" w:rsidRDefault="00602022" w:rsidP="00295DFC">
            <w:pPr>
              <w:rPr>
                <w:b/>
                <w:bCs/>
              </w:rPr>
            </w:pPr>
            <w:r w:rsidRPr="00E84140">
              <w:rPr>
                <w:b/>
                <w:bCs/>
                <w:i/>
                <w:iCs/>
                <w:u w:val="single"/>
              </w:rPr>
              <w:t>Proposal 2</w:t>
            </w:r>
            <w:r w:rsidRPr="00E84140">
              <w:rPr>
                <w:b/>
                <w:bCs/>
              </w:rPr>
              <w:t>: The UE-specific TA is reported in an uplink semi-persistent scheduling (UL-SPS) message, such as the one used for reporting buffer status reports (BSRs) in NB-IoT.</w:t>
            </w:r>
          </w:p>
          <w:p w14:paraId="37631F65" w14:textId="77777777" w:rsidR="00602022" w:rsidRPr="00A02B4A" w:rsidRDefault="00602022" w:rsidP="00295DFC">
            <w:pPr>
              <w:rPr>
                <w:i/>
                <w:iCs/>
              </w:rPr>
            </w:pPr>
          </w:p>
        </w:tc>
      </w:tr>
      <w:tr w:rsidR="00602022" w14:paraId="60DD94A6" w14:textId="77777777" w:rsidTr="00295DFC">
        <w:tc>
          <w:tcPr>
            <w:tcW w:w="1980" w:type="dxa"/>
          </w:tcPr>
          <w:p w14:paraId="677B554D" w14:textId="77777777" w:rsidR="00602022" w:rsidRPr="00A02B4A" w:rsidRDefault="00602022" w:rsidP="00295DFC">
            <w:r w:rsidRPr="000D66C5">
              <w:t>Nokia, Nokia Shanghai Bell</w:t>
            </w:r>
          </w:p>
        </w:tc>
        <w:tc>
          <w:tcPr>
            <w:tcW w:w="7036" w:type="dxa"/>
          </w:tcPr>
          <w:p w14:paraId="01845201" w14:textId="77777777" w:rsidR="00602022" w:rsidRDefault="00602022" w:rsidP="00295DFC">
            <w:pPr>
              <w:rPr>
                <w:b/>
                <w:bCs/>
              </w:rPr>
            </w:pPr>
            <w:r>
              <w:rPr>
                <w:b/>
                <w:bCs/>
              </w:rPr>
              <w:t>Observation 1: Reporting each UE specific Timing Advance change leads to high uplink signalling load and power consumption, even for stationary UE.</w:t>
            </w:r>
          </w:p>
          <w:p w14:paraId="4C4A9A79" w14:textId="77777777" w:rsidR="00602022" w:rsidRDefault="00602022" w:rsidP="00295DFC">
            <w:pPr>
              <w:rPr>
                <w:b/>
                <w:bCs/>
              </w:rPr>
            </w:pPr>
          </w:p>
          <w:p w14:paraId="6514F0F1" w14:textId="77777777" w:rsidR="00602022" w:rsidRDefault="00602022" w:rsidP="00295DFC">
            <w:pPr>
              <w:rPr>
                <w:b/>
                <w:bCs/>
              </w:rPr>
            </w:pPr>
            <w:r>
              <w:rPr>
                <w:b/>
                <w:bCs/>
              </w:rPr>
              <w:t>Observation 2: for stationary UE, frequency of TA reporting will be much larger, e.g. 6-11 times in some cases, than for Location reporting.</w:t>
            </w:r>
          </w:p>
          <w:p w14:paraId="6F6C42D0" w14:textId="77777777" w:rsidR="00602022" w:rsidRDefault="00602022" w:rsidP="00295DFC">
            <w:pPr>
              <w:rPr>
                <w:b/>
                <w:bCs/>
                <w:lang w:val="en-GB"/>
              </w:rPr>
            </w:pPr>
          </w:p>
          <w:p w14:paraId="40679576" w14:textId="73DFDC15" w:rsidR="00602022" w:rsidRPr="00E84140" w:rsidRDefault="00602022" w:rsidP="00E84140">
            <w:pPr>
              <w:rPr>
                <w:b/>
                <w:bCs/>
              </w:rPr>
            </w:pPr>
            <w:r>
              <w:rPr>
                <w:b/>
                <w:bCs/>
              </w:rPr>
              <w:t xml:space="preserve">Observation 3: for moving UE, frequency of TA reporting will also be much larger than location reporting, considering the relative slow speed of UE compared to the satellite. </w:t>
            </w:r>
          </w:p>
        </w:tc>
      </w:tr>
      <w:tr w:rsidR="00602022" w14:paraId="28F98CDD" w14:textId="77777777" w:rsidTr="00295DFC">
        <w:tc>
          <w:tcPr>
            <w:tcW w:w="1980" w:type="dxa"/>
          </w:tcPr>
          <w:p w14:paraId="2F9C9AC5" w14:textId="77777777" w:rsidR="00602022" w:rsidRPr="000D66C5" w:rsidRDefault="00602022" w:rsidP="00295DFC">
            <w:r>
              <w:t>OPPO</w:t>
            </w:r>
          </w:p>
        </w:tc>
        <w:tc>
          <w:tcPr>
            <w:tcW w:w="7036" w:type="dxa"/>
          </w:tcPr>
          <w:p w14:paraId="272747C8" w14:textId="3681CF1D" w:rsidR="00602022" w:rsidRPr="00E84140" w:rsidRDefault="00602022" w:rsidP="00295DFC">
            <w:pPr>
              <w:pStyle w:val="BodyText"/>
              <w:rPr>
                <w:b/>
                <w:szCs w:val="24"/>
              </w:rPr>
            </w:pPr>
            <w:r>
              <w:rPr>
                <w:b/>
              </w:rPr>
              <w:t>Proposal 2: Support UE requesting K offset update to the network in an event triggered manner.</w:t>
            </w:r>
          </w:p>
        </w:tc>
      </w:tr>
      <w:tr w:rsidR="00602022" w14:paraId="7AB67516" w14:textId="77777777" w:rsidTr="00295DFC">
        <w:tc>
          <w:tcPr>
            <w:tcW w:w="1980" w:type="dxa"/>
          </w:tcPr>
          <w:p w14:paraId="69654190" w14:textId="77777777" w:rsidR="00602022" w:rsidRDefault="00602022" w:rsidP="00295DFC">
            <w:r>
              <w:t>Intel</w:t>
            </w:r>
          </w:p>
        </w:tc>
        <w:tc>
          <w:tcPr>
            <w:tcW w:w="7036" w:type="dxa"/>
          </w:tcPr>
          <w:p w14:paraId="5D724385" w14:textId="77777777" w:rsidR="00602022" w:rsidRDefault="00602022" w:rsidP="00295DFC">
            <w:pPr>
              <w:pStyle w:val="NoSpacing"/>
              <w:rPr>
                <w:szCs w:val="22"/>
                <w:lang w:val="en-GB"/>
              </w:rPr>
            </w:pPr>
            <w:r>
              <w:t xml:space="preserve">Proposal 2: </w:t>
            </w:r>
          </w:p>
          <w:p w14:paraId="03953676" w14:textId="77777777" w:rsidR="00602022" w:rsidRDefault="00602022" w:rsidP="00295DFC">
            <w:pPr>
              <w:pStyle w:val="NoSpacing"/>
            </w:pPr>
            <w:r>
              <w:t>Support one of the following alternatives to decrease UE-specific TA reporting overhead</w:t>
            </w:r>
          </w:p>
          <w:p w14:paraId="0E570AFC" w14:textId="77777777" w:rsidR="00602022" w:rsidRDefault="00602022" w:rsidP="001059A7">
            <w:pPr>
              <w:pStyle w:val="NoSpacing"/>
              <w:numPr>
                <w:ilvl w:val="0"/>
                <w:numId w:val="13"/>
              </w:numPr>
            </w:pPr>
            <w:r>
              <w:t>Alt 1. Reporting of information to extrapolate/interpolate UE-specific TA</w:t>
            </w:r>
          </w:p>
          <w:p w14:paraId="3C4D2F47" w14:textId="77777777" w:rsidR="00602022" w:rsidRDefault="00602022" w:rsidP="00295DFC">
            <w:pPr>
              <w:pStyle w:val="NoSpacing"/>
              <w:ind w:left="720"/>
            </w:pPr>
            <w:r>
              <w:t>E.g. series of values with differential encoding scheme</w:t>
            </w:r>
          </w:p>
          <w:p w14:paraId="781B8670" w14:textId="77777777" w:rsidR="00602022" w:rsidRDefault="00602022" w:rsidP="001059A7">
            <w:pPr>
              <w:pStyle w:val="NoSpacing"/>
              <w:numPr>
                <w:ilvl w:val="0"/>
                <w:numId w:val="13"/>
              </w:numPr>
              <w:rPr>
                <w:iCs/>
              </w:rPr>
            </w:pPr>
            <w:r>
              <w:t>Alt 2. Reporting of UE location (based on GNSS)</w:t>
            </w:r>
            <w:r>
              <w:rPr>
                <w:iCs/>
              </w:rPr>
              <w:t xml:space="preserve"> </w:t>
            </w:r>
          </w:p>
          <w:p w14:paraId="53017A1C" w14:textId="77777777" w:rsidR="00602022" w:rsidRPr="006E58D1" w:rsidRDefault="00602022" w:rsidP="00295DFC">
            <w:pPr>
              <w:pStyle w:val="NoSpacing"/>
              <w:rPr>
                <w:rFonts w:eastAsia="SimSun"/>
              </w:rPr>
            </w:pPr>
          </w:p>
        </w:tc>
      </w:tr>
      <w:tr w:rsidR="00602022" w14:paraId="46E5FF20" w14:textId="77777777" w:rsidTr="00295DFC">
        <w:tc>
          <w:tcPr>
            <w:tcW w:w="1980" w:type="dxa"/>
          </w:tcPr>
          <w:p w14:paraId="31CC84DA" w14:textId="77777777" w:rsidR="00602022" w:rsidRDefault="00602022" w:rsidP="00295DFC">
            <w:r>
              <w:t>ZTE</w:t>
            </w:r>
          </w:p>
        </w:tc>
        <w:tc>
          <w:tcPr>
            <w:tcW w:w="7036" w:type="dxa"/>
          </w:tcPr>
          <w:p w14:paraId="7150E173" w14:textId="2CF36154" w:rsidR="00602022" w:rsidRPr="00E84140" w:rsidRDefault="00602022" w:rsidP="00E84140">
            <w:pPr>
              <w:widowControl/>
              <w:snapToGrid w:val="0"/>
              <w:spacing w:beforeLines="50" w:before="120" w:afterLines="50" w:after="120"/>
              <w:rPr>
                <w:rFonts w:eastAsiaTheme="minorEastAsia"/>
                <w:i/>
                <w:iCs/>
              </w:rPr>
            </w:pPr>
            <w:r>
              <w:rPr>
                <w:rFonts w:eastAsiaTheme="minorEastAsia"/>
                <w:b/>
                <w:bCs/>
                <w:i/>
                <w:iCs/>
                <w:lang w:val="en-GB"/>
              </w:rPr>
              <w:t>Proposal</w:t>
            </w:r>
            <w:r>
              <w:rPr>
                <w:rFonts w:eastAsiaTheme="minorEastAsia"/>
                <w:b/>
                <w:bCs/>
                <w:i/>
                <w:iCs/>
              </w:rPr>
              <w:t>-9</w:t>
            </w:r>
            <w:r>
              <w:rPr>
                <w:rFonts w:eastAsiaTheme="minorEastAsia"/>
                <w:b/>
                <w:bCs/>
                <w:i/>
                <w:iCs/>
                <w:lang w:val="en-GB"/>
              </w:rPr>
              <w:t>:</w:t>
            </w:r>
            <w:r>
              <w:rPr>
                <w:rFonts w:eastAsiaTheme="minorEastAsia"/>
                <w:i/>
                <w:iCs/>
                <w:lang w:val="en-GB"/>
              </w:rPr>
              <w:t xml:space="preserve"> The network request based TA reporting should be supported</w:t>
            </w:r>
            <w:r>
              <w:rPr>
                <w:rFonts w:eastAsiaTheme="minorEastAsia"/>
                <w:i/>
                <w:iCs/>
              </w:rPr>
              <w:t>.</w:t>
            </w:r>
          </w:p>
        </w:tc>
      </w:tr>
      <w:tr w:rsidR="00602022" w14:paraId="403FC2D8" w14:textId="77777777" w:rsidTr="00295DFC">
        <w:tc>
          <w:tcPr>
            <w:tcW w:w="1980" w:type="dxa"/>
          </w:tcPr>
          <w:p w14:paraId="29B09F72" w14:textId="77777777" w:rsidR="00602022" w:rsidRDefault="00602022" w:rsidP="00295DFC">
            <w:r>
              <w:t>Apple</w:t>
            </w:r>
          </w:p>
        </w:tc>
        <w:tc>
          <w:tcPr>
            <w:tcW w:w="7036" w:type="dxa"/>
          </w:tcPr>
          <w:p w14:paraId="28076F26" w14:textId="0FE9AC89" w:rsidR="00602022" w:rsidRPr="00E84140" w:rsidRDefault="00602022" w:rsidP="00E84140">
            <w:pPr>
              <w:rPr>
                <w:i/>
                <w:szCs w:val="22"/>
                <w:lang w:val="en-GB"/>
              </w:rPr>
            </w:pPr>
            <w:r>
              <w:rPr>
                <w:b/>
                <w:i/>
                <w:u w:val="single"/>
              </w:rPr>
              <w:t>Proposal 6:</w:t>
            </w:r>
            <w:r>
              <w:rPr>
                <w:i/>
              </w:rPr>
              <w:t xml:space="preserve"> Support at least event triggered TA reporting. </w:t>
            </w:r>
          </w:p>
        </w:tc>
      </w:tr>
    </w:tbl>
    <w:p w14:paraId="35A95441" w14:textId="77777777" w:rsidR="00602022" w:rsidRPr="00602022" w:rsidRDefault="00602022" w:rsidP="00602022"/>
    <w:p w14:paraId="0F2171BF" w14:textId="77777777" w:rsidR="00602022" w:rsidRPr="00D4093D" w:rsidRDefault="00602022" w:rsidP="00602022">
      <w:pPr>
        <w:pStyle w:val="Heading2"/>
      </w:pPr>
      <w:bookmarkStart w:id="60" w:name="_Toc85568955"/>
      <w:r w:rsidRPr="00D4093D">
        <w:t>Means of reporting</w:t>
      </w:r>
      <w:bookmarkEnd w:id="60"/>
    </w:p>
    <w:p w14:paraId="74C898A3" w14:textId="77777777" w:rsidR="00D14C27" w:rsidRPr="00D14C27" w:rsidRDefault="00D14C27" w:rsidP="00D14C27">
      <w:pPr>
        <w:pStyle w:val="Heading3"/>
      </w:pPr>
      <w:bookmarkStart w:id="61" w:name="_Toc85568956"/>
      <w:r w:rsidRPr="00D14C27">
        <w:t>Companies’ Observations and Proposals</w:t>
      </w:r>
      <w:bookmarkEnd w:id="61"/>
    </w:p>
    <w:p w14:paraId="718825DD" w14:textId="77777777" w:rsidR="00602022" w:rsidRPr="00602022" w:rsidRDefault="00602022" w:rsidP="00602022"/>
    <w:tbl>
      <w:tblPr>
        <w:tblStyle w:val="TableGrid"/>
        <w:tblW w:w="0" w:type="auto"/>
        <w:tblLook w:val="04A0" w:firstRow="1" w:lastRow="0" w:firstColumn="1" w:lastColumn="0" w:noHBand="0" w:noVBand="1"/>
      </w:tblPr>
      <w:tblGrid>
        <w:gridCol w:w="1980"/>
        <w:gridCol w:w="7036"/>
      </w:tblGrid>
      <w:tr w:rsidR="00564A7E" w14:paraId="12D8949D" w14:textId="77777777" w:rsidTr="00295DFC">
        <w:tc>
          <w:tcPr>
            <w:tcW w:w="1980" w:type="dxa"/>
          </w:tcPr>
          <w:p w14:paraId="669EF6FD" w14:textId="77777777" w:rsidR="00564A7E" w:rsidRDefault="00564A7E" w:rsidP="00295DFC">
            <w:r>
              <w:t>Huawei</w:t>
            </w:r>
          </w:p>
        </w:tc>
        <w:tc>
          <w:tcPr>
            <w:tcW w:w="7036" w:type="dxa"/>
          </w:tcPr>
          <w:p w14:paraId="364BBE84" w14:textId="7DD48926" w:rsidR="00564A7E" w:rsidRPr="006C227C" w:rsidRDefault="00564A7E" w:rsidP="005C327A">
            <w:r w:rsidRPr="005C327A">
              <w:rPr>
                <w:b/>
                <w:i/>
              </w:rPr>
              <w:t xml:space="preserve">Proposal 6: </w:t>
            </w:r>
            <w:r w:rsidRPr="005C327A">
              <w:rPr>
                <w:i/>
              </w:rPr>
              <w:t>UE request TA reporting resources based on its speed to help eNB configure semi-static resource for differential TA reporting</w:t>
            </w:r>
          </w:p>
        </w:tc>
      </w:tr>
      <w:tr w:rsidR="00564A7E" w14:paraId="1E5AA374" w14:textId="77777777" w:rsidTr="00295DFC">
        <w:tc>
          <w:tcPr>
            <w:tcW w:w="1980" w:type="dxa"/>
          </w:tcPr>
          <w:p w14:paraId="670A1379" w14:textId="77777777" w:rsidR="00564A7E" w:rsidRDefault="00564A7E" w:rsidP="00295DFC">
            <w:r w:rsidRPr="0043184E">
              <w:t>MediaTek Inc.</w:t>
            </w:r>
          </w:p>
        </w:tc>
        <w:tc>
          <w:tcPr>
            <w:tcW w:w="7036" w:type="dxa"/>
          </w:tcPr>
          <w:p w14:paraId="151F80F2" w14:textId="77777777" w:rsidR="00564A7E" w:rsidRDefault="00564A7E" w:rsidP="00295DFC">
            <w:pPr>
              <w:spacing w:line="24" w:lineRule="atLeast"/>
              <w:rPr>
                <w:i/>
                <w:color w:val="000000"/>
              </w:rPr>
            </w:pPr>
            <w:r>
              <w:rPr>
                <w:b/>
                <w:i/>
                <w:color w:val="000000"/>
              </w:rPr>
              <w:t>Proposal 2</w:t>
            </w:r>
            <w:r>
              <w:rPr>
                <w:i/>
                <w:color w:val="000000"/>
              </w:rPr>
              <w:t>: For initial access, the UE-specific full TA is reported by MAC CE.</w:t>
            </w:r>
          </w:p>
          <w:p w14:paraId="74A278A9" w14:textId="77777777" w:rsidR="00564A7E" w:rsidRDefault="00564A7E" w:rsidP="00295DFC">
            <w:pPr>
              <w:spacing w:line="24" w:lineRule="atLeast"/>
              <w:rPr>
                <w:b/>
              </w:rPr>
            </w:pPr>
          </w:p>
          <w:p w14:paraId="088C9336" w14:textId="77777777" w:rsidR="00564A7E" w:rsidRDefault="00564A7E" w:rsidP="00295DFC">
            <w:pPr>
              <w:pStyle w:val="BodyText"/>
              <w:rPr>
                <w:i/>
                <w:iCs/>
                <w:color w:val="000000"/>
                <w:lang w:val="en-GB"/>
              </w:rPr>
            </w:pPr>
            <w:r>
              <w:rPr>
                <w:b/>
                <w:bCs/>
                <w:i/>
                <w:iCs/>
                <w:color w:val="FF0000"/>
              </w:rPr>
              <w:t>Revised Proposal 3</w:t>
            </w:r>
            <w:r>
              <w:rPr>
                <w:b/>
                <w:bCs/>
                <w:i/>
                <w:iCs/>
                <w:color w:val="000000"/>
              </w:rPr>
              <w:t>:</w:t>
            </w:r>
            <w:r>
              <w:t xml:space="preserve"> </w:t>
            </w:r>
            <w:r>
              <w:rPr>
                <w:i/>
                <w:iCs/>
                <w:color w:val="000000"/>
              </w:rPr>
              <w:t>The UE-specific TA is reported by UE on MAC CE with following options for further discussions:</w:t>
            </w:r>
          </w:p>
          <w:p w14:paraId="13F83D2F" w14:textId="77777777" w:rsidR="00564A7E" w:rsidRDefault="00564A7E" w:rsidP="001059A7">
            <w:pPr>
              <w:pStyle w:val="BodyText"/>
              <w:numPr>
                <w:ilvl w:val="0"/>
                <w:numId w:val="11"/>
              </w:numPr>
              <w:overflowPunct/>
              <w:autoSpaceDE/>
              <w:autoSpaceDN/>
              <w:adjustRightInd/>
              <w:snapToGrid/>
              <w:spacing w:after="180"/>
              <w:jc w:val="left"/>
              <w:rPr>
                <w:i/>
                <w:iCs/>
                <w:color w:val="000000"/>
              </w:rPr>
            </w:pPr>
            <w:r>
              <w:rPr>
                <w:i/>
                <w:iCs/>
                <w:color w:val="000000"/>
              </w:rPr>
              <w:t xml:space="preserve">UE-specific full TA </w:t>
            </w:r>
          </w:p>
          <w:p w14:paraId="2E195EE8" w14:textId="49ABFA12" w:rsidR="00564A7E" w:rsidRPr="005C327A" w:rsidRDefault="00564A7E" w:rsidP="001059A7">
            <w:pPr>
              <w:pStyle w:val="BodyText"/>
              <w:numPr>
                <w:ilvl w:val="0"/>
                <w:numId w:val="11"/>
              </w:numPr>
              <w:overflowPunct/>
              <w:autoSpaceDE/>
              <w:autoSpaceDN/>
              <w:adjustRightInd/>
              <w:snapToGrid/>
              <w:spacing w:after="180"/>
              <w:jc w:val="left"/>
              <w:rPr>
                <w:i/>
                <w:iCs/>
                <w:color w:val="000000"/>
              </w:rPr>
            </w:pPr>
            <w:r>
              <w:rPr>
                <w:i/>
                <w:iCs/>
                <w:color w:val="000000"/>
              </w:rPr>
              <w:t>UE-specific differential TA determined as the difference between the cell-specific TA and the UE-specific TA</w:t>
            </w:r>
            <w:r w:rsidRPr="005C327A">
              <w:rPr>
                <w:i/>
              </w:rPr>
              <w:t xml:space="preserve"> </w:t>
            </w:r>
          </w:p>
        </w:tc>
      </w:tr>
      <w:tr w:rsidR="00564A7E" w14:paraId="07B8E1E0" w14:textId="77777777" w:rsidTr="00295DFC">
        <w:tc>
          <w:tcPr>
            <w:tcW w:w="1980" w:type="dxa"/>
          </w:tcPr>
          <w:p w14:paraId="163D6353" w14:textId="77777777" w:rsidR="00564A7E" w:rsidRDefault="00564A7E" w:rsidP="00295DFC">
            <w:r>
              <w:t>CATT</w:t>
            </w:r>
          </w:p>
        </w:tc>
        <w:tc>
          <w:tcPr>
            <w:tcW w:w="7036" w:type="dxa"/>
          </w:tcPr>
          <w:p w14:paraId="5347E213" w14:textId="65A56592" w:rsidR="00564A7E" w:rsidRPr="005C327A" w:rsidRDefault="00564A7E" w:rsidP="005C327A">
            <w:pPr>
              <w:rPr>
                <w:b/>
                <w:color w:val="000000" w:themeColor="text1"/>
              </w:rPr>
            </w:pPr>
            <w:r>
              <w:rPr>
                <w:b/>
                <w:color w:val="000000" w:themeColor="text1"/>
              </w:rPr>
              <w:t>Proposal 7: Using RRC signaling or MAC signaling to report TA can be supported.</w:t>
            </w:r>
          </w:p>
        </w:tc>
      </w:tr>
      <w:tr w:rsidR="00564A7E" w14:paraId="6ECB125B" w14:textId="77777777" w:rsidTr="00295DFC">
        <w:tc>
          <w:tcPr>
            <w:tcW w:w="1980" w:type="dxa"/>
          </w:tcPr>
          <w:p w14:paraId="5ABE0239" w14:textId="77777777" w:rsidR="00564A7E" w:rsidRDefault="00564A7E" w:rsidP="00295DFC">
            <w:r>
              <w:t>Qualcomm</w:t>
            </w:r>
          </w:p>
        </w:tc>
        <w:tc>
          <w:tcPr>
            <w:tcW w:w="7036" w:type="dxa"/>
          </w:tcPr>
          <w:p w14:paraId="6196BC85" w14:textId="1536747F" w:rsidR="00564A7E" w:rsidRPr="00A02B4A" w:rsidRDefault="00564A7E" w:rsidP="005C327A">
            <w:pPr>
              <w:rPr>
                <w:i/>
                <w:iCs/>
              </w:rPr>
            </w:pPr>
            <w:r w:rsidRPr="005C327A">
              <w:rPr>
                <w:b/>
                <w:bCs/>
                <w:i/>
                <w:iCs/>
                <w:u w:val="single"/>
              </w:rPr>
              <w:t>Proposal 2</w:t>
            </w:r>
            <w:r w:rsidRPr="005C327A">
              <w:rPr>
                <w:b/>
                <w:bCs/>
              </w:rPr>
              <w:t>: The UE-specific TA is reported in an uplink semi-persistent scheduling (UL-SPS) message, such as the one used for reporting buffer status reports (BSRs) in NB-IoT.</w:t>
            </w:r>
          </w:p>
        </w:tc>
      </w:tr>
      <w:tr w:rsidR="00564A7E" w14:paraId="599AA379" w14:textId="77777777" w:rsidTr="00295DFC">
        <w:tc>
          <w:tcPr>
            <w:tcW w:w="1980" w:type="dxa"/>
          </w:tcPr>
          <w:p w14:paraId="48FE4899" w14:textId="77777777" w:rsidR="00564A7E" w:rsidRDefault="00564A7E" w:rsidP="00295DFC">
            <w:r>
              <w:t>Sony</w:t>
            </w:r>
          </w:p>
        </w:tc>
        <w:tc>
          <w:tcPr>
            <w:tcW w:w="7036" w:type="dxa"/>
          </w:tcPr>
          <w:p w14:paraId="3E40DE3D" w14:textId="77777777" w:rsidR="00564A7E" w:rsidRPr="00FA6819" w:rsidRDefault="00564A7E" w:rsidP="00295DFC">
            <w:pPr>
              <w:rPr>
                <w:lang w:eastAsia="x-none"/>
              </w:rPr>
            </w:pPr>
            <w:r>
              <w:rPr>
                <w:b/>
                <w:bCs/>
                <w:lang w:eastAsia="x-none"/>
              </w:rPr>
              <w:t>Proposal 7: A timing advance command is associated with a reference time. The reference time indicates the time at which the timing advance is valid. The reference time of the timing advance command can be implicit or explicit and signaled to the UE either in MAC CE or PDCCH.</w:t>
            </w:r>
          </w:p>
        </w:tc>
      </w:tr>
      <w:tr w:rsidR="00564A7E" w14:paraId="6954248E" w14:textId="77777777" w:rsidTr="00295DFC">
        <w:tc>
          <w:tcPr>
            <w:tcW w:w="1980" w:type="dxa"/>
          </w:tcPr>
          <w:p w14:paraId="1C219FD8" w14:textId="77777777" w:rsidR="00564A7E" w:rsidRDefault="00564A7E" w:rsidP="00295DFC">
            <w:r w:rsidRPr="00DC6F54">
              <w:t>Lenovo, Motorola Mobility</w:t>
            </w:r>
          </w:p>
        </w:tc>
        <w:tc>
          <w:tcPr>
            <w:tcW w:w="7036" w:type="dxa"/>
          </w:tcPr>
          <w:p w14:paraId="50FDD159" w14:textId="77777777" w:rsidR="00564A7E" w:rsidRDefault="00564A7E" w:rsidP="00295DFC">
            <w:pPr>
              <w:rPr>
                <w:b/>
                <w:bCs/>
                <w:i/>
                <w:iCs/>
                <w:color w:val="000000"/>
              </w:rPr>
            </w:pPr>
            <w:r>
              <w:rPr>
                <w:b/>
                <w:bCs/>
                <w:i/>
                <w:iCs/>
                <w:color w:val="000000"/>
              </w:rPr>
              <w:t>Proposal 2: UE report the TA value in msg3 and report the TA value in the following NPUSCH,</w:t>
            </w:r>
            <w:r>
              <w:rPr>
                <w:rFonts w:ascii="Arial" w:eastAsiaTheme="minorEastAsia" w:hAnsi="Arial" w:cs="Arial"/>
                <w:b/>
                <w:bCs/>
                <w:i/>
                <w:iCs/>
                <w:color w:val="000000" w:themeColor="text1"/>
                <w:kern w:val="24"/>
                <w:sz w:val="32"/>
                <w:szCs w:val="32"/>
              </w:rPr>
              <w:t xml:space="preserve"> </w:t>
            </w:r>
            <w:r>
              <w:rPr>
                <w:b/>
                <w:bCs/>
                <w:i/>
                <w:iCs/>
                <w:color w:val="000000"/>
              </w:rPr>
              <w:t>the TA can be propagation delay</w:t>
            </w:r>
            <w:r>
              <w:rPr>
                <w:color w:val="000000"/>
              </w:rPr>
              <w:t>/</w:t>
            </w:r>
            <w:r>
              <w:rPr>
                <w:b/>
                <w:bCs/>
                <w:i/>
                <w:iCs/>
                <w:color w:val="000000"/>
              </w:rPr>
              <w:t>UE-specific TA (reflecting all or partial of round-trip delay) (e.g., one way delay, excluding the feeder link delay).</w:t>
            </w:r>
          </w:p>
          <w:p w14:paraId="34551FCB" w14:textId="77777777" w:rsidR="00564A7E" w:rsidRDefault="00564A7E" w:rsidP="00295DFC">
            <w:pPr>
              <w:rPr>
                <w:b/>
                <w:bCs/>
                <w:i/>
                <w:iCs/>
                <w:color w:val="000000"/>
              </w:rPr>
            </w:pPr>
          </w:p>
          <w:p w14:paraId="40B18E21" w14:textId="77777777" w:rsidR="00564A7E" w:rsidRDefault="00564A7E" w:rsidP="00295DFC">
            <w:pPr>
              <w:rPr>
                <w:b/>
                <w:bCs/>
                <w:i/>
                <w:iCs/>
                <w:color w:val="000000"/>
              </w:rPr>
            </w:pPr>
            <w:r>
              <w:rPr>
                <w:b/>
                <w:bCs/>
                <w:i/>
                <w:iCs/>
                <w:color w:val="000000"/>
              </w:rPr>
              <w:t>Proposal 3: Differential TA value can be reported in msg3 or NPUSCH and the differential TA can be the relative value to 1) broadcast common TA; 2) configured cell specific K</w:t>
            </w:r>
            <w:r>
              <w:rPr>
                <w:b/>
                <w:bCs/>
                <w:i/>
                <w:iCs/>
                <w:color w:val="000000"/>
                <w:vertAlign w:val="subscript"/>
              </w:rPr>
              <w:t>offset</w:t>
            </w:r>
            <w:r>
              <w:rPr>
                <w:b/>
                <w:bCs/>
                <w:i/>
                <w:iCs/>
                <w:color w:val="000000"/>
              </w:rPr>
              <w:t>; 3) (previous) reported TA.</w:t>
            </w:r>
          </w:p>
          <w:p w14:paraId="76A66A97" w14:textId="77777777" w:rsidR="00564A7E" w:rsidRPr="00294E3A" w:rsidRDefault="00564A7E" w:rsidP="00295DFC">
            <w:pPr>
              <w:rPr>
                <w:b/>
                <w:i/>
              </w:rPr>
            </w:pPr>
          </w:p>
        </w:tc>
      </w:tr>
      <w:tr w:rsidR="00564A7E" w14:paraId="0B35FD2C" w14:textId="77777777" w:rsidTr="00295DFC">
        <w:tc>
          <w:tcPr>
            <w:tcW w:w="1980" w:type="dxa"/>
          </w:tcPr>
          <w:p w14:paraId="2FB47E95" w14:textId="77777777" w:rsidR="00564A7E" w:rsidRDefault="00564A7E" w:rsidP="00295DFC">
            <w:r w:rsidRPr="00136DD6">
              <w:t>Nordic Semiconductor ASA</w:t>
            </w:r>
          </w:p>
        </w:tc>
        <w:tc>
          <w:tcPr>
            <w:tcW w:w="7036" w:type="dxa"/>
          </w:tcPr>
          <w:p w14:paraId="3A68D40D" w14:textId="77777777" w:rsidR="00564A7E" w:rsidRDefault="00564A7E" w:rsidP="00295DFC">
            <w:pPr>
              <w:rPr>
                <w:i/>
                <w:iCs/>
                <w:szCs w:val="22"/>
              </w:rPr>
            </w:pPr>
            <w:r>
              <w:rPr>
                <w:b/>
                <w:bCs/>
                <w:i/>
                <w:iCs/>
              </w:rPr>
              <w:t>Proposal-3:</w:t>
            </w:r>
            <w:r>
              <w:rPr>
                <w:i/>
                <w:iCs/>
              </w:rPr>
              <w:t xml:space="preserve"> UE reports its UE-specific TA at least in MSG3 and eNB configures UE-specific </w:t>
            </w:r>
            <m:oMath>
              <m:sSub>
                <m:sSubPr>
                  <m:ctrlPr>
                    <w:rPr>
                      <w:rFonts w:ascii="Cambria Math" w:hAnsi="Cambria Math" w:cstheme="minorBidi"/>
                      <w:i/>
                      <w:sz w:val="22"/>
                      <w:szCs w:val="22"/>
                      <w:lang w:eastAsia="en-US"/>
                    </w:rPr>
                  </m:ctrlPr>
                </m:sSubPr>
                <m:e>
                  <m:r>
                    <w:rPr>
                      <w:rFonts w:ascii="Cambria Math" w:hAnsi="Cambria Math"/>
                    </w:rPr>
                    <m:t>K</m:t>
                  </m:r>
                </m:e>
                <m:sub>
                  <m:r>
                    <w:rPr>
                      <w:rFonts w:ascii="Cambria Math" w:hAnsi="Cambria Math"/>
                    </w:rPr>
                    <m:t>offset,UE</m:t>
                  </m:r>
                </m:sub>
              </m:sSub>
            </m:oMath>
            <w:r>
              <w:rPr>
                <w:i/>
                <w:iCs/>
              </w:rPr>
              <w:t xml:space="preserve"> that is larger than total TA at least in MSG4.</w:t>
            </w:r>
          </w:p>
          <w:p w14:paraId="629BB9DB" w14:textId="77777777" w:rsidR="00564A7E" w:rsidRDefault="00564A7E" w:rsidP="00295DFC">
            <w:pPr>
              <w:rPr>
                <w:b/>
                <w:i/>
                <w:u w:val="single"/>
              </w:rPr>
            </w:pPr>
          </w:p>
        </w:tc>
      </w:tr>
    </w:tbl>
    <w:p w14:paraId="3D85E0FA" w14:textId="77777777" w:rsidR="00564A7E" w:rsidRPr="00564A7E" w:rsidRDefault="00564A7E" w:rsidP="00564A7E"/>
    <w:p w14:paraId="24E64E59" w14:textId="77777777" w:rsidR="00D31529" w:rsidRPr="00771F67" w:rsidRDefault="00D31529" w:rsidP="00AF7879">
      <w:pPr>
        <w:rPr>
          <w:highlight w:val="cyan"/>
        </w:rPr>
      </w:pPr>
    </w:p>
    <w:p w14:paraId="144F0991" w14:textId="65D91CE5" w:rsidR="007E4DCF" w:rsidRDefault="006B24DB" w:rsidP="00EB7100">
      <w:pPr>
        <w:pStyle w:val="Heading1"/>
        <w:rPr>
          <w:rStyle w:val="Heading2Char"/>
        </w:rPr>
      </w:pPr>
      <w:bookmarkStart w:id="62" w:name="_Toc85568957"/>
      <w:bookmarkStart w:id="63" w:name="_Hlk80030196"/>
      <w:r>
        <w:rPr>
          <w:rStyle w:val="Heading2Char"/>
        </w:rPr>
        <w:t>Others</w:t>
      </w:r>
      <w:bookmarkEnd w:id="62"/>
    </w:p>
    <w:p w14:paraId="42659363" w14:textId="04D49564" w:rsidR="006B24DB" w:rsidRDefault="006B24DB" w:rsidP="006B24DB">
      <w:pPr>
        <w:pStyle w:val="Heading2"/>
      </w:pPr>
      <w:bookmarkStart w:id="64" w:name="_Ref85086619"/>
      <w:bookmarkStart w:id="65" w:name="_Toc85568958"/>
      <w:r>
        <w:t>WUS</w:t>
      </w:r>
      <w:r w:rsidR="00D22F73">
        <w:t xml:space="preserve"> Configuration</w:t>
      </w:r>
      <w:bookmarkEnd w:id="64"/>
      <w:bookmarkEnd w:id="65"/>
    </w:p>
    <w:p w14:paraId="0237EB47" w14:textId="77777777" w:rsidR="006B24DB" w:rsidRPr="00F1726C" w:rsidRDefault="006B24DB" w:rsidP="00F1726C"/>
    <w:p w14:paraId="01094F74" w14:textId="0054EC82" w:rsidR="007E4DCF" w:rsidRPr="00100D31" w:rsidRDefault="007E4DCF" w:rsidP="00956E28">
      <w:pPr>
        <w:pStyle w:val="Heading3"/>
      </w:pPr>
      <w:bookmarkStart w:id="66" w:name="_Toc85568959"/>
      <w:bookmarkEnd w:id="63"/>
      <w:r>
        <w:t>Companies’ Observations and Proposals</w:t>
      </w:r>
      <w:bookmarkEnd w:id="66"/>
    </w:p>
    <w:tbl>
      <w:tblPr>
        <w:tblStyle w:val="TableGrid"/>
        <w:tblW w:w="0" w:type="auto"/>
        <w:tblLook w:val="04A0" w:firstRow="1" w:lastRow="0" w:firstColumn="1" w:lastColumn="0" w:noHBand="0" w:noVBand="1"/>
      </w:tblPr>
      <w:tblGrid>
        <w:gridCol w:w="1980"/>
        <w:gridCol w:w="7036"/>
      </w:tblGrid>
      <w:tr w:rsidR="0080669A" w14:paraId="36B8E12D" w14:textId="77777777" w:rsidTr="00C264F2">
        <w:tc>
          <w:tcPr>
            <w:tcW w:w="1980" w:type="dxa"/>
          </w:tcPr>
          <w:p w14:paraId="05D79490" w14:textId="1BA71C5D" w:rsidR="0080669A" w:rsidRDefault="0080669A" w:rsidP="00C264F2">
            <w:r w:rsidRPr="00ED4ADE">
              <w:t>FGI, Asia Pacific Telecom, III, ITRI</w:t>
            </w:r>
          </w:p>
        </w:tc>
        <w:tc>
          <w:tcPr>
            <w:tcW w:w="7036" w:type="dxa"/>
          </w:tcPr>
          <w:p w14:paraId="71BB0AD1" w14:textId="77777777" w:rsidR="0080669A" w:rsidRDefault="00ED6710" w:rsidP="0080669A">
            <w:pPr>
              <w:pStyle w:val="Proposal"/>
              <w:tabs>
                <w:tab w:val="clear" w:pos="1304"/>
              </w:tabs>
              <w:spacing w:after="240"/>
              <w:ind w:left="0" w:firstLine="0"/>
              <w:rPr>
                <w:lang w:val="en-GB"/>
              </w:rPr>
            </w:pPr>
            <w:r>
              <w:rPr>
                <w:lang w:val="en-GB"/>
              </w:rPr>
              <w:t xml:space="preserve">Observation 1: </w:t>
            </w:r>
            <w:r w:rsidRPr="00ED6710">
              <w:rPr>
                <w:lang w:val="en-GB"/>
              </w:rPr>
              <w:t>RAN1 shall ensure whether Group WUS and WUS can be supported</w:t>
            </w:r>
          </w:p>
          <w:p w14:paraId="3A6B0558" w14:textId="58CA89C5" w:rsidR="00ED6710" w:rsidRPr="0080669A" w:rsidRDefault="00ED6710" w:rsidP="0080669A">
            <w:pPr>
              <w:pStyle w:val="Proposal"/>
              <w:tabs>
                <w:tab w:val="clear" w:pos="1304"/>
              </w:tabs>
              <w:spacing w:after="240"/>
              <w:ind w:left="0" w:firstLine="0"/>
              <w:rPr>
                <w:lang w:val="en-GB"/>
              </w:rPr>
            </w:pPr>
            <w:r w:rsidRPr="00ED6710">
              <w:rPr>
                <w:lang w:val="en-GB"/>
              </w:rPr>
              <w:t>Proposal 7</w:t>
            </w:r>
            <w:r>
              <w:rPr>
                <w:lang w:val="en-GB"/>
              </w:rPr>
              <w:t xml:space="preserve">: </w:t>
            </w:r>
            <w:r w:rsidRPr="00ED6710">
              <w:rPr>
                <w:lang w:val="en-GB"/>
              </w:rPr>
              <w:t>An NB-IoT over NTN UE using NWUS shall assume there are at least X NB-IoT DL subframes between the end of the maximum duration of NWUS and the first associated NB-IoT paging occasion subframe. FFS: the value of X.</w:t>
            </w:r>
          </w:p>
        </w:tc>
      </w:tr>
    </w:tbl>
    <w:p w14:paraId="2DBA880D" w14:textId="058FF3F3" w:rsidR="00ED27D5" w:rsidRDefault="00ED27D5" w:rsidP="00C618C1"/>
    <w:p w14:paraId="360FC50E" w14:textId="40C13D40" w:rsidR="001366E2" w:rsidRDefault="001366E2" w:rsidP="001366E2">
      <w:pPr>
        <w:pStyle w:val="Heading3"/>
      </w:pPr>
      <w:bookmarkStart w:id="67" w:name="_Toc85568960"/>
      <w:r>
        <w:t>SECOND ROUND Discussion on WUS</w:t>
      </w:r>
      <w:r w:rsidR="00D22F73">
        <w:t xml:space="preserve"> Configuration</w:t>
      </w:r>
      <w:bookmarkEnd w:id="67"/>
    </w:p>
    <w:p w14:paraId="2B8BAF95" w14:textId="605B0F33" w:rsidR="001366E2" w:rsidRDefault="004A2F12" w:rsidP="001366E2">
      <w:r>
        <w:t>Power saving for IoT NTN has previously been discussed</w:t>
      </w:r>
      <w:r w:rsidR="00291913">
        <w:t xml:space="preserve"> at RAN1. It can be argued that this does not fall under the m</w:t>
      </w:r>
      <w:r w:rsidR="001366E2">
        <w:t>inimum essential functionality</w:t>
      </w:r>
      <w:r w:rsidR="00291913">
        <w:t xml:space="preserve"> directive of RANP, nevertheless, the IoT NTN WID asserts that:</w:t>
      </w:r>
    </w:p>
    <w:p w14:paraId="20630E97" w14:textId="1F15677B" w:rsidR="00291913" w:rsidRDefault="00291913" w:rsidP="001366E2">
      <w:r w:rsidRPr="004D03A0">
        <w:t>.</w:t>
      </w:r>
      <w:r>
        <w:t xml:space="preserve">”Minor enhancements to </w:t>
      </w:r>
      <w:r w:rsidRPr="00A326AB">
        <w:t xml:space="preserve">the existing power saving mechanisms e.g. DRX, PSM, eDRX, relaxed monitoring, and </w:t>
      </w:r>
      <w:r>
        <w:t>(G)</w:t>
      </w:r>
      <w:r w:rsidRPr="00A326AB">
        <w:t xml:space="preserve">WUS can be </w:t>
      </w:r>
      <w:r>
        <w:t>considered,</w:t>
      </w:r>
      <w:r w:rsidRPr="00A326AB">
        <w:t xml:space="preserve"> </w:t>
      </w:r>
      <w:r>
        <w:t xml:space="preserve">and </w:t>
      </w:r>
      <w:r w:rsidRPr="00A326AB">
        <w:t xml:space="preserve">if found needed, </w:t>
      </w:r>
      <w:r>
        <w:t xml:space="preserve">specified, </w:t>
      </w:r>
      <w:r w:rsidRPr="00A326AB">
        <w:t>to support discontinuous coverage</w:t>
      </w:r>
      <w:r>
        <w:t>”</w:t>
      </w:r>
    </w:p>
    <w:p w14:paraId="132FA4EA" w14:textId="14C7F5D8" w:rsidR="00291913" w:rsidRDefault="00291913" w:rsidP="001366E2">
      <w:r>
        <w:t xml:space="preserve">Based on the above, FL thinks that reconfiguration of WUS to adapt it for IoT NTN is in scope of the WID. FL would like to canvass the opinion of companies on the question of whether adaptations </w:t>
      </w:r>
      <w:r w:rsidR="0025262B">
        <w:t xml:space="preserve">to the WUS procedure are </w:t>
      </w:r>
      <w:r w:rsidR="000414F9">
        <w:t>necessary</w:t>
      </w:r>
      <w:r w:rsidR="0025262B">
        <w:t xml:space="preserve"> for </w:t>
      </w:r>
      <w:r w:rsidR="000414F9">
        <w:t>IoT-NTN</w:t>
      </w:r>
      <w:r>
        <w:t xml:space="preserve"> </w:t>
      </w:r>
      <w:r w:rsidR="000414F9">
        <w:t xml:space="preserve">and whether they </w:t>
      </w:r>
      <w:r>
        <w:t xml:space="preserve">are in the purview of RAN1. </w:t>
      </w:r>
    </w:p>
    <w:p w14:paraId="608CE479" w14:textId="69A2E6CA" w:rsidR="00291913" w:rsidRDefault="00291913" w:rsidP="001366E2">
      <w:pPr>
        <w:rPr>
          <w:u w:val="single"/>
        </w:rPr>
      </w:pPr>
      <w:r w:rsidRPr="00291913">
        <w:rPr>
          <w:highlight w:val="cyan"/>
          <w:u w:val="single"/>
        </w:rPr>
        <w:t>FL Survey 6.1.2-1</w:t>
      </w:r>
    </w:p>
    <w:p w14:paraId="297CCEF1" w14:textId="5551A791" w:rsidR="00D923CE" w:rsidRPr="00D923CE" w:rsidRDefault="00E71E17" w:rsidP="00D923CE">
      <w:r>
        <w:rPr>
          <w:highlight w:val="cyan"/>
        </w:rPr>
        <w:t>Does the WUS / NWUS procedure need to be adapted for IoT-NTN</w:t>
      </w:r>
      <w:r w:rsidR="00D22F73" w:rsidRPr="00D22F73">
        <w:rPr>
          <w:highlight w:val="cyan"/>
        </w:rPr>
        <w:t>?</w:t>
      </w:r>
      <w:r>
        <w:t xml:space="preserve"> </w:t>
      </w:r>
      <w:r w:rsidRPr="00E656FF">
        <w:rPr>
          <w:highlight w:val="cyan"/>
        </w:rPr>
        <w:t>If yes</w:t>
      </w:r>
      <w:r w:rsidR="006B73FC" w:rsidRPr="00E656FF">
        <w:rPr>
          <w:highlight w:val="cyan"/>
        </w:rPr>
        <w:t>, then what adaptations are required and are these adaptations within RAN1 scope or RAN2 scope?</w:t>
      </w:r>
    </w:p>
    <w:p w14:paraId="5484BE8F" w14:textId="77777777" w:rsidR="004C1C7A" w:rsidRDefault="004C1C7A" w:rsidP="001366E2"/>
    <w:tbl>
      <w:tblPr>
        <w:tblStyle w:val="TableGrid"/>
        <w:tblW w:w="0" w:type="auto"/>
        <w:tblLook w:val="04A0" w:firstRow="1" w:lastRow="0" w:firstColumn="1" w:lastColumn="0" w:noHBand="0" w:noVBand="1"/>
      </w:tblPr>
      <w:tblGrid>
        <w:gridCol w:w="1615"/>
        <w:gridCol w:w="1980"/>
        <w:gridCol w:w="5421"/>
      </w:tblGrid>
      <w:tr w:rsidR="004C1C7A" w14:paraId="56EBF0A2" w14:textId="77777777" w:rsidTr="00E02F47">
        <w:tc>
          <w:tcPr>
            <w:tcW w:w="1615" w:type="dxa"/>
            <w:shd w:val="clear" w:color="auto" w:fill="BFBFBF" w:themeFill="background1" w:themeFillShade="BF"/>
          </w:tcPr>
          <w:p w14:paraId="2E24FCB2" w14:textId="253BD22E" w:rsidR="004C1C7A" w:rsidRDefault="004C1C7A" w:rsidP="001366E2">
            <w:r>
              <w:t>Company</w:t>
            </w:r>
          </w:p>
        </w:tc>
        <w:tc>
          <w:tcPr>
            <w:tcW w:w="1980" w:type="dxa"/>
            <w:shd w:val="clear" w:color="auto" w:fill="BFBFBF" w:themeFill="background1" w:themeFillShade="BF"/>
          </w:tcPr>
          <w:p w14:paraId="5BFF010B" w14:textId="617F87C1" w:rsidR="004C1C7A" w:rsidRDefault="004C1C7A" w:rsidP="001366E2">
            <w:r>
              <w:t>WUS adaptations required?</w:t>
            </w:r>
          </w:p>
        </w:tc>
        <w:tc>
          <w:tcPr>
            <w:tcW w:w="5421" w:type="dxa"/>
            <w:shd w:val="clear" w:color="auto" w:fill="BFBFBF" w:themeFill="background1" w:themeFillShade="BF"/>
          </w:tcPr>
          <w:p w14:paraId="60D7EEAB" w14:textId="5A1033A3" w:rsidR="004C1C7A" w:rsidRDefault="004C1C7A" w:rsidP="001366E2">
            <w:r>
              <w:t>Comment</w:t>
            </w:r>
            <w:r w:rsidR="00646950">
              <w:t xml:space="preserve"> (what WUS adaptations are required and whether in RAN1 or RAN2 scope)</w:t>
            </w:r>
          </w:p>
        </w:tc>
      </w:tr>
      <w:tr w:rsidR="004C1C7A" w14:paraId="49E6C2EE" w14:textId="77777777" w:rsidTr="00CC5FF5">
        <w:tc>
          <w:tcPr>
            <w:tcW w:w="1615" w:type="dxa"/>
          </w:tcPr>
          <w:p w14:paraId="347B60E0" w14:textId="57AE6E85" w:rsidR="004C1C7A" w:rsidRDefault="007960DF" w:rsidP="001366E2">
            <w:pPr>
              <w:rPr>
                <w:lang w:eastAsia="zh-CN"/>
              </w:rPr>
            </w:pPr>
            <w:r>
              <w:rPr>
                <w:rFonts w:hint="eastAsia"/>
                <w:lang w:eastAsia="zh-CN"/>
              </w:rPr>
              <w:t>Z</w:t>
            </w:r>
            <w:r>
              <w:rPr>
                <w:lang w:eastAsia="zh-CN"/>
              </w:rPr>
              <w:t>TE</w:t>
            </w:r>
          </w:p>
        </w:tc>
        <w:tc>
          <w:tcPr>
            <w:tcW w:w="1980" w:type="dxa"/>
          </w:tcPr>
          <w:p w14:paraId="7C404C09" w14:textId="06235E35" w:rsidR="004C1C7A" w:rsidRDefault="007960DF" w:rsidP="001366E2">
            <w:pPr>
              <w:rPr>
                <w:lang w:eastAsia="zh-CN"/>
              </w:rPr>
            </w:pPr>
            <w:r>
              <w:rPr>
                <w:rFonts w:hint="eastAsia"/>
                <w:lang w:eastAsia="zh-CN"/>
              </w:rPr>
              <w:t>N</w:t>
            </w:r>
            <w:r>
              <w:rPr>
                <w:lang w:eastAsia="zh-CN"/>
              </w:rPr>
              <w:t>o</w:t>
            </w:r>
          </w:p>
        </w:tc>
        <w:tc>
          <w:tcPr>
            <w:tcW w:w="5421" w:type="dxa"/>
          </w:tcPr>
          <w:p w14:paraId="49B1ED3B" w14:textId="5EE5499E" w:rsidR="004C1C7A" w:rsidRDefault="007960DF" w:rsidP="001366E2">
            <w:pPr>
              <w:rPr>
                <w:lang w:eastAsia="zh-CN"/>
              </w:rPr>
            </w:pPr>
            <w:r>
              <w:rPr>
                <w:rFonts w:hint="eastAsia"/>
                <w:lang w:eastAsia="zh-CN"/>
              </w:rPr>
              <w:t>W</w:t>
            </w:r>
            <w:r>
              <w:rPr>
                <w:lang w:eastAsia="zh-CN"/>
              </w:rPr>
              <w:t>e don’t see the necessary to enhance the DL timing between the end of NWUS and the first associated paging occasion.</w:t>
            </w:r>
          </w:p>
        </w:tc>
      </w:tr>
      <w:tr w:rsidR="00A812A3" w14:paraId="434F29AF" w14:textId="77777777" w:rsidTr="00CC5FF5">
        <w:tc>
          <w:tcPr>
            <w:tcW w:w="1615" w:type="dxa"/>
          </w:tcPr>
          <w:p w14:paraId="34D0FDC7" w14:textId="2F43632B" w:rsidR="00A812A3" w:rsidRDefault="00A812A3" w:rsidP="00A812A3">
            <w:r>
              <w:t>Nokia, NSB</w:t>
            </w:r>
          </w:p>
        </w:tc>
        <w:tc>
          <w:tcPr>
            <w:tcW w:w="1980" w:type="dxa"/>
          </w:tcPr>
          <w:p w14:paraId="50A4828D" w14:textId="474030DA" w:rsidR="00A812A3" w:rsidRDefault="00A812A3" w:rsidP="00A812A3">
            <w:r>
              <w:t>Yes</w:t>
            </w:r>
          </w:p>
        </w:tc>
        <w:tc>
          <w:tcPr>
            <w:tcW w:w="5421" w:type="dxa"/>
          </w:tcPr>
          <w:p w14:paraId="049EF8EF" w14:textId="77777777" w:rsidR="00A812A3" w:rsidRDefault="00A812A3" w:rsidP="00A812A3">
            <w:r>
              <w:t>With large number of devices camped under single NTN cell, WUS adaptation is essential from power saving perspective. Adaptation of WUS in moving cell scenario would require some additional changes over the feature which was defined for terrestrial fixed cells.</w:t>
            </w:r>
          </w:p>
          <w:p w14:paraId="52312B18" w14:textId="61C0A537" w:rsidR="00A812A3" w:rsidRDefault="00A812A3" w:rsidP="00A812A3">
            <w:r>
              <w:t>The adaptation could be mainly in RAN2 scope.</w:t>
            </w:r>
          </w:p>
        </w:tc>
      </w:tr>
      <w:tr w:rsidR="00A812A3" w14:paraId="1BA11243" w14:textId="77777777" w:rsidTr="00CC5FF5">
        <w:tc>
          <w:tcPr>
            <w:tcW w:w="1615" w:type="dxa"/>
          </w:tcPr>
          <w:p w14:paraId="4EFF02FA" w14:textId="40DF48E3" w:rsidR="00A812A3" w:rsidRPr="008D7DA7" w:rsidRDefault="008D7DA7" w:rsidP="00A812A3">
            <w:pPr>
              <w:rPr>
                <w:rFonts w:eastAsia="DengXian"/>
                <w:lang w:eastAsia="zh-CN"/>
              </w:rPr>
            </w:pPr>
            <w:r>
              <w:rPr>
                <w:rFonts w:eastAsia="DengXian" w:hint="eastAsia"/>
                <w:lang w:eastAsia="zh-CN"/>
              </w:rPr>
              <w:t>O</w:t>
            </w:r>
            <w:r>
              <w:rPr>
                <w:rFonts w:eastAsia="DengXian"/>
                <w:lang w:eastAsia="zh-CN"/>
              </w:rPr>
              <w:t>PPO</w:t>
            </w:r>
          </w:p>
        </w:tc>
        <w:tc>
          <w:tcPr>
            <w:tcW w:w="1980" w:type="dxa"/>
          </w:tcPr>
          <w:p w14:paraId="282219F2" w14:textId="7290F076" w:rsidR="00A812A3" w:rsidRPr="008D7DA7" w:rsidRDefault="00DB1E97" w:rsidP="00A812A3">
            <w:pPr>
              <w:rPr>
                <w:rFonts w:eastAsia="DengXian"/>
                <w:lang w:eastAsia="zh-CN"/>
              </w:rPr>
            </w:pPr>
            <w:r>
              <w:rPr>
                <w:rFonts w:eastAsia="DengXian"/>
                <w:lang w:eastAsia="zh-CN"/>
              </w:rPr>
              <w:t>No</w:t>
            </w:r>
          </w:p>
        </w:tc>
        <w:tc>
          <w:tcPr>
            <w:tcW w:w="5421" w:type="dxa"/>
          </w:tcPr>
          <w:p w14:paraId="3F4A2CAF" w14:textId="3CA13B52" w:rsidR="00A812A3" w:rsidRPr="00157E82" w:rsidRDefault="006E6FE3" w:rsidP="00A812A3">
            <w:pPr>
              <w:rPr>
                <w:rFonts w:eastAsia="DengXian"/>
                <w:lang w:eastAsia="zh-CN"/>
              </w:rPr>
            </w:pPr>
            <w:r>
              <w:rPr>
                <w:rFonts w:eastAsia="DengXian"/>
                <w:lang w:eastAsia="zh-CN"/>
              </w:rPr>
              <w:t>I</w:t>
            </w:r>
            <w:r w:rsidR="00157E82">
              <w:t xml:space="preserve">t is </w:t>
            </w:r>
            <w:r w:rsidR="00B7485D">
              <w:t>un</w:t>
            </w:r>
            <w:r w:rsidR="00157E82">
              <w:t xml:space="preserve">necessary to </w:t>
            </w:r>
            <w:r>
              <w:t xml:space="preserve">enhance </w:t>
            </w:r>
            <w:r w:rsidR="00074C42">
              <w:t xml:space="preserve">the </w:t>
            </w:r>
            <w:r>
              <w:t xml:space="preserve">current WUS/NWUS </w:t>
            </w:r>
            <w:r w:rsidR="00157E82">
              <w:t>.</w:t>
            </w:r>
          </w:p>
        </w:tc>
      </w:tr>
      <w:tr w:rsidR="00411DAA" w14:paraId="77FB5687" w14:textId="77777777" w:rsidTr="00CC5FF5">
        <w:tc>
          <w:tcPr>
            <w:tcW w:w="1615" w:type="dxa"/>
          </w:tcPr>
          <w:p w14:paraId="3DF861C9" w14:textId="58530651" w:rsidR="00411DAA" w:rsidRDefault="00411DAA" w:rsidP="00A812A3">
            <w:pPr>
              <w:rPr>
                <w:rFonts w:eastAsia="DengXian"/>
                <w:lang w:eastAsia="zh-CN"/>
              </w:rPr>
            </w:pPr>
            <w:r>
              <w:rPr>
                <w:rFonts w:eastAsia="DengXian"/>
                <w:lang w:eastAsia="zh-CN"/>
              </w:rPr>
              <w:t>SONY</w:t>
            </w:r>
          </w:p>
        </w:tc>
        <w:tc>
          <w:tcPr>
            <w:tcW w:w="1980" w:type="dxa"/>
          </w:tcPr>
          <w:p w14:paraId="7CCC2166" w14:textId="162A072B" w:rsidR="00411DAA" w:rsidRDefault="00411DAA" w:rsidP="00A812A3">
            <w:pPr>
              <w:rPr>
                <w:rFonts w:eastAsia="DengXian"/>
                <w:lang w:eastAsia="zh-CN"/>
              </w:rPr>
            </w:pPr>
            <w:r>
              <w:rPr>
                <w:rFonts w:eastAsia="DengXian"/>
                <w:lang w:eastAsia="zh-CN"/>
              </w:rPr>
              <w:t>Yes</w:t>
            </w:r>
          </w:p>
        </w:tc>
        <w:tc>
          <w:tcPr>
            <w:tcW w:w="5421" w:type="dxa"/>
          </w:tcPr>
          <w:p w14:paraId="10C0D884" w14:textId="77777777" w:rsidR="00411DAA" w:rsidRDefault="00411DAA" w:rsidP="00A812A3">
            <w:pPr>
              <w:rPr>
                <w:rFonts w:eastAsia="DengXian"/>
                <w:lang w:eastAsia="zh-CN"/>
              </w:rPr>
            </w:pPr>
            <w:r>
              <w:rPr>
                <w:rFonts w:eastAsia="DengXian"/>
                <w:lang w:eastAsia="zh-CN"/>
              </w:rPr>
              <w:t>We think that this needs looking at in more detail</w:t>
            </w:r>
            <w:r w:rsidR="00F05711">
              <w:rPr>
                <w:rFonts w:eastAsia="DengXian"/>
                <w:lang w:eastAsia="zh-CN"/>
              </w:rPr>
              <w:t>.</w:t>
            </w:r>
          </w:p>
          <w:p w14:paraId="3E2A4DE6" w14:textId="3D318C08" w:rsidR="001D0ED7" w:rsidRDefault="001D0ED7" w:rsidP="00A812A3">
            <w:pPr>
              <w:rPr>
                <w:rFonts w:eastAsia="DengXian"/>
                <w:lang w:eastAsia="zh-CN"/>
              </w:rPr>
            </w:pPr>
            <w:r>
              <w:rPr>
                <w:rFonts w:eastAsia="DengXian"/>
                <w:lang w:eastAsia="zh-CN"/>
              </w:rPr>
              <w:t>Allowing sufficient time between WUS and PO would allow the UE to only perform a GNSS measurement if there was the potential that the UE could be paged.</w:t>
            </w:r>
          </w:p>
        </w:tc>
      </w:tr>
      <w:tr w:rsidR="00EF1C91" w14:paraId="2337A037" w14:textId="77777777" w:rsidTr="00CC5FF5">
        <w:tc>
          <w:tcPr>
            <w:tcW w:w="1615" w:type="dxa"/>
          </w:tcPr>
          <w:p w14:paraId="15F04943" w14:textId="280A2A09" w:rsidR="00EF1C91" w:rsidRDefault="00EF1C91" w:rsidP="00A812A3">
            <w:pPr>
              <w:rPr>
                <w:rFonts w:eastAsia="DengXian"/>
                <w:lang w:eastAsia="zh-CN"/>
              </w:rPr>
            </w:pPr>
            <w:r>
              <w:rPr>
                <w:rFonts w:eastAsia="DengXian" w:hint="eastAsia"/>
                <w:lang w:eastAsia="zh-CN"/>
              </w:rPr>
              <w:t>CATT</w:t>
            </w:r>
          </w:p>
        </w:tc>
        <w:tc>
          <w:tcPr>
            <w:tcW w:w="1980" w:type="dxa"/>
          </w:tcPr>
          <w:p w14:paraId="3E3751BA" w14:textId="6E17C56D" w:rsidR="00EF1C91" w:rsidRDefault="009C272A" w:rsidP="00A812A3">
            <w:pPr>
              <w:rPr>
                <w:rFonts w:eastAsia="DengXian"/>
                <w:lang w:eastAsia="zh-CN"/>
              </w:rPr>
            </w:pPr>
            <w:r>
              <w:rPr>
                <w:rFonts w:eastAsia="DengXian"/>
                <w:lang w:eastAsia="zh-CN"/>
              </w:rPr>
              <w:t>No</w:t>
            </w:r>
          </w:p>
        </w:tc>
        <w:tc>
          <w:tcPr>
            <w:tcW w:w="5421" w:type="dxa"/>
          </w:tcPr>
          <w:p w14:paraId="6B4723DC" w14:textId="040B5E7F" w:rsidR="00EF1C91" w:rsidRPr="004A66C2" w:rsidRDefault="004A66C2" w:rsidP="00394E50">
            <w:pPr>
              <w:rPr>
                <w:rFonts w:eastAsia="DengXian"/>
                <w:lang w:eastAsia="zh-CN"/>
              </w:rPr>
            </w:pPr>
            <w:r>
              <w:t xml:space="preserve">WUS adaptations </w:t>
            </w:r>
            <w:r w:rsidRPr="004A66C2">
              <w:rPr>
                <w:rFonts w:hint="eastAsia"/>
              </w:rPr>
              <w:t xml:space="preserve"> </w:t>
            </w:r>
            <w:r w:rsidR="00394E50">
              <w:rPr>
                <w:rFonts w:eastAsia="DengXian" w:hint="eastAsia"/>
                <w:lang w:eastAsia="zh-CN"/>
              </w:rPr>
              <w:t>can be discussed</w:t>
            </w:r>
            <w:r>
              <w:rPr>
                <w:rFonts w:eastAsia="DengXian" w:hint="eastAsia"/>
                <w:lang w:eastAsia="zh-CN"/>
              </w:rPr>
              <w:t xml:space="preserve">  </w:t>
            </w:r>
            <w:r w:rsidRPr="004A66C2">
              <w:t>in</w:t>
            </w:r>
            <w:r>
              <w:t xml:space="preserve"> </w:t>
            </w:r>
            <w:r w:rsidR="009C272A">
              <w:t>RAN2 scope</w:t>
            </w:r>
            <w:r>
              <w:rPr>
                <w:rFonts w:eastAsia="DengXian" w:hint="eastAsia"/>
                <w:lang w:eastAsia="zh-CN"/>
              </w:rPr>
              <w:t>.</w:t>
            </w:r>
          </w:p>
        </w:tc>
      </w:tr>
      <w:tr w:rsidR="005E76F1" w14:paraId="3DC86A2F" w14:textId="77777777" w:rsidTr="00CC5FF5">
        <w:tc>
          <w:tcPr>
            <w:tcW w:w="1615" w:type="dxa"/>
          </w:tcPr>
          <w:p w14:paraId="17F23E57" w14:textId="5810C631" w:rsidR="005E76F1" w:rsidRDefault="005E76F1" w:rsidP="00A812A3">
            <w:pPr>
              <w:rPr>
                <w:rFonts w:eastAsia="DengXian"/>
                <w:lang w:eastAsia="zh-CN"/>
              </w:rPr>
            </w:pPr>
            <w:r>
              <w:rPr>
                <w:rFonts w:eastAsia="DengXian"/>
                <w:lang w:eastAsia="zh-CN"/>
              </w:rPr>
              <w:t>MediaTek</w:t>
            </w:r>
          </w:p>
        </w:tc>
        <w:tc>
          <w:tcPr>
            <w:tcW w:w="1980" w:type="dxa"/>
          </w:tcPr>
          <w:p w14:paraId="434E52F7" w14:textId="31A4CD8E" w:rsidR="005E76F1" w:rsidRDefault="005E76F1" w:rsidP="00A812A3">
            <w:pPr>
              <w:rPr>
                <w:rFonts w:eastAsia="DengXian"/>
                <w:lang w:eastAsia="zh-CN"/>
              </w:rPr>
            </w:pPr>
            <w:r>
              <w:rPr>
                <w:rFonts w:eastAsia="DengXian"/>
                <w:lang w:eastAsia="zh-CN"/>
              </w:rPr>
              <w:t>No</w:t>
            </w:r>
          </w:p>
        </w:tc>
        <w:tc>
          <w:tcPr>
            <w:tcW w:w="5421" w:type="dxa"/>
          </w:tcPr>
          <w:p w14:paraId="2ED1B2E3" w14:textId="1DD01CEF" w:rsidR="005E76F1" w:rsidRDefault="005E76F1" w:rsidP="00170130">
            <w:r>
              <w:t xml:space="preserve">The WUS is scheduled on the DL with a configured gap before the corresponding (N-)PDCCH </w:t>
            </w:r>
            <w:r w:rsidR="00170130">
              <w:t>with DCI for</w:t>
            </w:r>
            <w:r>
              <w:t xml:space="preserve"> paging. </w:t>
            </w:r>
            <w:r w:rsidR="00170130">
              <w:t xml:space="preserve">These gaps are not very long. </w:t>
            </w:r>
            <w:r>
              <w:t>There is no impact on UL transmission to our understanding that would require enhancements in Rel-17. The issue of GNSS measurements in RRC_IDLE can be resolved by configuration of paging timers which are not specified in 3GPP and up to core network implementation as discussed in 8.15.1 track. .</w:t>
            </w:r>
          </w:p>
        </w:tc>
      </w:tr>
      <w:tr w:rsidR="00947208" w14:paraId="259A0260" w14:textId="77777777" w:rsidTr="00CC5FF5">
        <w:tc>
          <w:tcPr>
            <w:tcW w:w="1615" w:type="dxa"/>
          </w:tcPr>
          <w:p w14:paraId="47DAA2E0" w14:textId="0CB3F3FF" w:rsidR="00947208" w:rsidRDefault="00947208" w:rsidP="00A812A3">
            <w:pPr>
              <w:rPr>
                <w:rFonts w:eastAsia="DengXian"/>
                <w:lang w:eastAsia="zh-CN"/>
              </w:rPr>
            </w:pPr>
            <w:r>
              <w:rPr>
                <w:rFonts w:eastAsia="DengXian"/>
                <w:lang w:eastAsia="zh-CN"/>
              </w:rPr>
              <w:t>Apple</w:t>
            </w:r>
          </w:p>
        </w:tc>
        <w:tc>
          <w:tcPr>
            <w:tcW w:w="1980" w:type="dxa"/>
          </w:tcPr>
          <w:p w14:paraId="29A7491D" w14:textId="6BA4255E" w:rsidR="00947208" w:rsidRDefault="00947208" w:rsidP="00A812A3">
            <w:pPr>
              <w:rPr>
                <w:rFonts w:eastAsia="DengXian"/>
                <w:lang w:eastAsia="zh-CN"/>
              </w:rPr>
            </w:pPr>
            <w:r>
              <w:rPr>
                <w:rFonts w:eastAsia="DengXian"/>
                <w:lang w:eastAsia="zh-CN"/>
              </w:rPr>
              <w:t>No</w:t>
            </w:r>
          </w:p>
        </w:tc>
        <w:tc>
          <w:tcPr>
            <w:tcW w:w="5421" w:type="dxa"/>
          </w:tcPr>
          <w:p w14:paraId="11AC99EE" w14:textId="5B69AA0F" w:rsidR="00947208" w:rsidRDefault="00947208" w:rsidP="00170130">
            <w:r>
              <w:t xml:space="preserve">WUS adaptations </w:t>
            </w:r>
            <w:r>
              <w:rPr>
                <w:rFonts w:eastAsia="DengXian" w:hint="eastAsia"/>
                <w:lang w:eastAsia="zh-CN"/>
              </w:rPr>
              <w:t xml:space="preserve">can be discussed </w:t>
            </w:r>
            <w:r>
              <w:rPr>
                <w:rFonts w:eastAsia="DengXian"/>
                <w:lang w:eastAsia="zh-CN"/>
              </w:rPr>
              <w:t xml:space="preserve">by </w:t>
            </w:r>
            <w:r>
              <w:t>RAN2</w:t>
            </w:r>
            <w:r>
              <w:rPr>
                <w:rFonts w:eastAsia="DengXian" w:hint="eastAsia"/>
                <w:lang w:eastAsia="zh-CN"/>
              </w:rPr>
              <w:t>.</w:t>
            </w:r>
          </w:p>
        </w:tc>
      </w:tr>
      <w:tr w:rsidR="000E43A1" w14:paraId="7BB2D10D" w14:textId="77777777" w:rsidTr="00CC5FF5">
        <w:tc>
          <w:tcPr>
            <w:tcW w:w="1615" w:type="dxa"/>
          </w:tcPr>
          <w:p w14:paraId="0272B8CC" w14:textId="32764D4C" w:rsidR="000E43A1" w:rsidRDefault="000E43A1" w:rsidP="00A812A3">
            <w:pPr>
              <w:rPr>
                <w:rFonts w:eastAsia="DengXian"/>
                <w:lang w:eastAsia="zh-CN"/>
              </w:rPr>
            </w:pPr>
            <w:r>
              <w:rPr>
                <w:rFonts w:eastAsia="DengXian" w:hint="eastAsia"/>
                <w:lang w:eastAsia="zh-CN"/>
              </w:rPr>
              <w:t>C</w:t>
            </w:r>
            <w:r>
              <w:rPr>
                <w:rFonts w:eastAsia="DengXian"/>
                <w:lang w:eastAsia="zh-CN"/>
              </w:rPr>
              <w:t>MCC</w:t>
            </w:r>
          </w:p>
        </w:tc>
        <w:tc>
          <w:tcPr>
            <w:tcW w:w="1980" w:type="dxa"/>
          </w:tcPr>
          <w:p w14:paraId="06280E3B" w14:textId="73991840" w:rsidR="000E43A1" w:rsidRDefault="000E43A1" w:rsidP="00A812A3">
            <w:pPr>
              <w:rPr>
                <w:rFonts w:eastAsia="DengXian"/>
                <w:lang w:eastAsia="zh-CN"/>
              </w:rPr>
            </w:pPr>
            <w:r>
              <w:rPr>
                <w:rFonts w:eastAsia="DengXian" w:hint="eastAsia"/>
                <w:lang w:eastAsia="zh-CN"/>
              </w:rPr>
              <w:t>N</w:t>
            </w:r>
            <w:r>
              <w:rPr>
                <w:rFonts w:eastAsia="DengXian"/>
                <w:lang w:eastAsia="zh-CN"/>
              </w:rPr>
              <w:t>o</w:t>
            </w:r>
          </w:p>
        </w:tc>
        <w:tc>
          <w:tcPr>
            <w:tcW w:w="5421" w:type="dxa"/>
          </w:tcPr>
          <w:p w14:paraId="7C50B7C1" w14:textId="77777777" w:rsidR="00CC355F" w:rsidRDefault="00CC355F" w:rsidP="00170130">
            <w:pPr>
              <w:rPr>
                <w:rFonts w:eastAsia="DengXian"/>
                <w:lang w:eastAsia="zh-CN"/>
              </w:rPr>
            </w:pPr>
            <w:r>
              <w:rPr>
                <w:rFonts w:eastAsia="DengXian" w:hint="eastAsia"/>
                <w:lang w:eastAsia="zh-CN"/>
              </w:rPr>
              <w:t>F</w:t>
            </w:r>
            <w:r>
              <w:rPr>
                <w:rFonts w:eastAsia="DengXian"/>
                <w:lang w:eastAsia="zh-CN"/>
              </w:rPr>
              <w:t>or RAN1 perspective, there seems no enhancement on WUS is needed.</w:t>
            </w:r>
          </w:p>
          <w:p w14:paraId="633FFC6A" w14:textId="36E36FEB" w:rsidR="00CF43F9" w:rsidRDefault="00CC355F" w:rsidP="00CE7170">
            <w:pPr>
              <w:rPr>
                <w:rFonts w:eastAsia="DengXian"/>
                <w:lang w:eastAsia="zh-CN"/>
              </w:rPr>
            </w:pPr>
            <w:r>
              <w:rPr>
                <w:rFonts w:eastAsia="DengXian"/>
                <w:lang w:eastAsia="zh-CN"/>
              </w:rPr>
              <w:t xml:space="preserve">Regarding </w:t>
            </w:r>
            <w:r w:rsidR="00801874">
              <w:rPr>
                <w:rFonts w:eastAsia="DengXian"/>
                <w:lang w:eastAsia="zh-CN"/>
              </w:rPr>
              <w:t>the</w:t>
            </w:r>
            <w:r w:rsidR="00A22585">
              <w:rPr>
                <w:rFonts w:eastAsia="DengXian"/>
                <w:lang w:eastAsia="zh-CN"/>
              </w:rPr>
              <w:t xml:space="preserve"> proposal </w:t>
            </w:r>
            <w:r w:rsidR="003D0097">
              <w:rPr>
                <w:rFonts w:eastAsia="DengXian"/>
                <w:lang w:eastAsia="zh-CN"/>
              </w:rPr>
              <w:t>of</w:t>
            </w:r>
            <w:r w:rsidR="00A22585">
              <w:rPr>
                <w:rFonts w:eastAsia="DengXian"/>
                <w:lang w:eastAsia="zh-CN"/>
              </w:rPr>
              <w:t xml:space="preserve"> </w:t>
            </w:r>
            <w:r>
              <w:rPr>
                <w:rFonts w:eastAsia="DengXian"/>
                <w:lang w:eastAsia="zh-CN"/>
              </w:rPr>
              <w:t>extend</w:t>
            </w:r>
            <w:r w:rsidR="003D0097">
              <w:rPr>
                <w:rFonts w:eastAsia="DengXian"/>
                <w:lang w:eastAsia="zh-CN"/>
              </w:rPr>
              <w:t>ing</w:t>
            </w:r>
            <w:r w:rsidR="00A22585">
              <w:rPr>
                <w:rFonts w:eastAsia="DengXian"/>
                <w:lang w:eastAsia="zh-CN"/>
              </w:rPr>
              <w:t xml:space="preserve"> the</w:t>
            </w:r>
            <w:r>
              <w:rPr>
                <w:rFonts w:eastAsia="DengXian"/>
                <w:lang w:eastAsia="zh-CN"/>
              </w:rPr>
              <w:t xml:space="preserve"> time interval between WUS and PO</w:t>
            </w:r>
            <w:r w:rsidR="00CF43F9">
              <w:rPr>
                <w:rFonts w:eastAsia="DengXian"/>
                <w:lang w:eastAsia="zh-CN"/>
              </w:rPr>
              <w:t xml:space="preserve">, we think UE is not needed to perform GNSS measurement between WUS and PO. In fact, UE can perform GNSS measurement after </w:t>
            </w:r>
            <w:r w:rsidR="00C75C70">
              <w:rPr>
                <w:rFonts w:eastAsia="DengXian"/>
                <w:lang w:eastAsia="zh-CN"/>
              </w:rPr>
              <w:t xml:space="preserve">PO, </w:t>
            </w:r>
            <w:r w:rsidR="003B6CEC">
              <w:rPr>
                <w:rFonts w:eastAsia="DengXian"/>
                <w:lang w:eastAsia="zh-CN"/>
              </w:rPr>
              <w:t xml:space="preserve">as </w:t>
            </w:r>
            <w:r w:rsidR="003B6CEC">
              <w:t>discussed in 8.15.1.</w:t>
            </w:r>
          </w:p>
          <w:p w14:paraId="4A44C8DA" w14:textId="77777777" w:rsidR="000E43A1" w:rsidRDefault="005326D7" w:rsidP="00CF43F9">
            <w:pPr>
              <w:rPr>
                <w:rFonts w:eastAsia="DengXian"/>
                <w:lang w:eastAsia="zh-CN"/>
              </w:rPr>
            </w:pPr>
            <w:r>
              <w:rPr>
                <w:rFonts w:eastAsia="DengXian"/>
                <w:lang w:eastAsia="zh-CN"/>
              </w:rPr>
              <w:t xml:space="preserve"> </w:t>
            </w:r>
          </w:p>
          <w:p w14:paraId="4BDA32A7" w14:textId="77777777" w:rsidR="008E11CC" w:rsidRPr="00BF1E07" w:rsidRDefault="008E11CC" w:rsidP="008E11CC">
            <w:pPr>
              <w:rPr>
                <w:rFonts w:asciiTheme="minorHAnsi" w:hAnsiTheme="minorHAnsi" w:cstheme="minorBidi"/>
                <w:b/>
                <w:i/>
                <w:color w:val="000000" w:themeColor="text1"/>
                <w:u w:val="single"/>
              </w:rPr>
            </w:pPr>
            <w:r>
              <w:rPr>
                <w:rFonts w:asciiTheme="minorHAnsi" w:hAnsiTheme="minorHAnsi" w:cstheme="minorBidi"/>
                <w:b/>
                <w:i/>
                <w:color w:val="000000" w:themeColor="text1"/>
                <w:highlight w:val="cyan"/>
                <w:u w:val="single"/>
              </w:rPr>
              <w:t>First Round Proposal</w:t>
            </w:r>
            <w:r w:rsidRPr="00BF1E07">
              <w:rPr>
                <w:rFonts w:asciiTheme="minorHAnsi" w:hAnsiTheme="minorHAnsi" w:cstheme="minorBidi"/>
                <w:b/>
                <w:i/>
                <w:color w:val="000000" w:themeColor="text1"/>
                <w:highlight w:val="cyan"/>
                <w:u w:val="single"/>
              </w:rPr>
              <w:t>– Section 2.3-1</w:t>
            </w:r>
          </w:p>
          <w:p w14:paraId="0CD61A3F" w14:textId="77777777" w:rsidR="008E11CC" w:rsidRDefault="008E11CC" w:rsidP="008E11CC">
            <w:pPr>
              <w:rPr>
                <w:rFonts w:asciiTheme="minorHAnsi" w:hAnsiTheme="minorHAnsi" w:cstheme="minorBidi"/>
                <w:b/>
                <w:i/>
                <w:color w:val="000000" w:themeColor="text1"/>
                <w:u w:val="single"/>
              </w:rPr>
            </w:pPr>
            <w:r w:rsidRPr="00BF1E07">
              <w:rPr>
                <w:rFonts w:asciiTheme="minorHAnsi" w:hAnsiTheme="minorHAnsi" w:cstheme="minorBidi"/>
                <w:b/>
                <w:i/>
                <w:color w:val="000000" w:themeColor="text1"/>
                <w:u w:val="single"/>
              </w:rPr>
              <w:t xml:space="preserve">Conclusion </w:t>
            </w:r>
          </w:p>
          <w:p w14:paraId="0CB993BE" w14:textId="77777777" w:rsidR="008E11CC" w:rsidRPr="00BF1E07" w:rsidRDefault="008E11CC" w:rsidP="008E11CC">
            <w:pPr>
              <w:rPr>
                <w:rFonts w:asciiTheme="minorHAnsi" w:hAnsiTheme="minorHAnsi" w:cstheme="minorBidi"/>
                <w:b/>
                <w:i/>
                <w:color w:val="000000" w:themeColor="text1"/>
              </w:rPr>
            </w:pPr>
            <w:r w:rsidRPr="00BF1E07">
              <w:rPr>
                <w:rFonts w:asciiTheme="minorHAnsi" w:hAnsiTheme="minorHAnsi" w:cstheme="minorBidi"/>
                <w:b/>
                <w:i/>
                <w:color w:val="000000" w:themeColor="text1"/>
              </w:rPr>
              <w:t>Acquisition of GNSS position fix during paging procedure is up to UE implementation and network configuration of paging timers.</w:t>
            </w:r>
          </w:p>
          <w:p w14:paraId="49B68FAE" w14:textId="4AA580A3" w:rsidR="008E11CC" w:rsidRPr="00CE7170" w:rsidRDefault="008E11CC" w:rsidP="00CE7170">
            <w:pPr>
              <w:rPr>
                <w:rFonts w:eastAsia="DengXian"/>
                <w:lang w:eastAsia="zh-CN"/>
              </w:rPr>
            </w:pPr>
          </w:p>
        </w:tc>
      </w:tr>
    </w:tbl>
    <w:p w14:paraId="7ECE9972" w14:textId="341664D4" w:rsidR="004C1C7A" w:rsidRDefault="004C1C7A" w:rsidP="001366E2"/>
    <w:p w14:paraId="236D8B2A" w14:textId="71142A6E" w:rsidR="00E02F47" w:rsidRDefault="00E02F47" w:rsidP="00E02F47">
      <w:pPr>
        <w:pStyle w:val="Heading3"/>
      </w:pPr>
      <w:bookmarkStart w:id="68" w:name="_Toc85568961"/>
      <w:r>
        <w:t>THIRD ROUND Discussion on WUS Configuration</w:t>
      </w:r>
      <w:bookmarkEnd w:id="68"/>
    </w:p>
    <w:p w14:paraId="5A26F40D" w14:textId="1FB2B6FD" w:rsidR="00E02F47" w:rsidRDefault="00BB69E5" w:rsidP="001366E2">
      <w:r>
        <w:t>Of the 8 companies commenting on this issue, 6 think no enhancement is needed. Only 2 companies think some enhancement is needed to the duration of time between the WUS and the Paging</w:t>
      </w:r>
      <w:r w:rsidR="00672E27">
        <w:t xml:space="preserve"> Occasion</w:t>
      </w:r>
      <w:r>
        <w:t>.</w:t>
      </w:r>
    </w:p>
    <w:p w14:paraId="114A3F5C" w14:textId="117E2EC8" w:rsidR="00BB69E5" w:rsidRDefault="00BB69E5" w:rsidP="001366E2">
      <w:r>
        <w:t>FL Recommends that this issue be not further discussed at this meeting.</w:t>
      </w:r>
    </w:p>
    <w:p w14:paraId="30D55E03" w14:textId="77777777" w:rsidR="00BB69E5" w:rsidRDefault="00BB69E5" w:rsidP="001366E2"/>
    <w:p w14:paraId="6D7F5564" w14:textId="2ABA073B" w:rsidR="00194D85" w:rsidRDefault="00194D85" w:rsidP="00194D85">
      <w:pPr>
        <w:pStyle w:val="Heading2"/>
      </w:pPr>
      <w:bookmarkStart w:id="69" w:name="_Toc85568962"/>
      <w:r>
        <w:t>RRC Parameters</w:t>
      </w:r>
      <w:bookmarkEnd w:id="69"/>
    </w:p>
    <w:p w14:paraId="3DB42532" w14:textId="4303C2EF" w:rsidR="00007C34" w:rsidRDefault="00007C34" w:rsidP="00007C34"/>
    <w:p w14:paraId="02DB96B7" w14:textId="4A0B8AB4" w:rsidR="00007C34" w:rsidRDefault="00007C34" w:rsidP="00007C34">
      <w:pPr>
        <w:adjustRightInd w:val="0"/>
        <w:snapToGrid w:val="0"/>
        <w:spacing w:beforeLines="50" w:before="120" w:afterLines="50" w:after="120"/>
        <w:rPr>
          <w:iCs/>
        </w:rPr>
      </w:pPr>
      <w:r>
        <w:rPr>
          <w:iCs/>
        </w:rPr>
        <w:t xml:space="preserve">Our views are provided in this section regarding the list of RRC parameters on timing relationship enhancement for IoT-NTN [8]. Given the current progress, all parameters listed in the </w:t>
      </w:r>
      <w:r>
        <w:rPr>
          <w:iCs/>
        </w:rPr>
        <w:fldChar w:fldCharType="begin"/>
      </w:r>
      <w:r>
        <w:rPr>
          <w:iCs/>
        </w:rPr>
        <w:instrText xml:space="preserve"> REF _Ref83842451 \h </w:instrText>
      </w:r>
      <w:r>
        <w:rPr>
          <w:iCs/>
        </w:rPr>
      </w:r>
      <w:r>
        <w:rPr>
          <w:iCs/>
        </w:rPr>
        <w:fldChar w:fldCharType="separate"/>
      </w:r>
      <w:r w:rsidR="006B1FA6">
        <w:rPr>
          <w:b/>
          <w:bCs/>
          <w:iCs/>
          <w:lang w:val="en-US"/>
        </w:rPr>
        <w:t>Error! Reference source not found.</w:t>
      </w:r>
      <w:r>
        <w:rPr>
          <w:iCs/>
        </w:rPr>
        <w:fldChar w:fldCharType="end"/>
      </w:r>
      <w:r>
        <w:rPr>
          <w:iCs/>
        </w:rPr>
        <w:t xml:space="preserve">, should be removed from the list. More specifically, similar as NR-NTN, only the MAC CE updates on the K_offset may be needed, and no additional RRC parameter is needed. </w:t>
      </w:r>
    </w:p>
    <w:p w14:paraId="3D319BEF" w14:textId="77777777" w:rsidR="00007C34" w:rsidRDefault="00007C34" w:rsidP="00007C34">
      <w:pPr>
        <w:adjustRightInd w:val="0"/>
        <w:snapToGrid w:val="0"/>
        <w:spacing w:beforeLines="50" w:before="120" w:afterLines="50" w:after="120"/>
        <w:rPr>
          <w:iCs/>
        </w:rPr>
      </w:pPr>
      <w:r>
        <w:rPr>
          <w:iCs/>
        </w:rPr>
        <w:t xml:space="preserve">For the TA report related parameter, there is no agreement to justify the new RRC parameter and based on the proposal in Section 3, the solution can be done without any RRC impacts once the granularity for report is fixed. </w:t>
      </w:r>
    </w:p>
    <w:p w14:paraId="025A2784" w14:textId="77777777" w:rsidR="00007C34" w:rsidRPr="00007C34" w:rsidRDefault="00007C34" w:rsidP="00007C34"/>
    <w:p w14:paraId="01F875F3" w14:textId="77777777" w:rsidR="00194D85" w:rsidRDefault="00194D85" w:rsidP="00194D85">
      <w:pPr>
        <w:pStyle w:val="Heading3"/>
      </w:pPr>
      <w:bookmarkStart w:id="70" w:name="_Toc85568963"/>
      <w:r>
        <w:t>Companies’ views and proposals</w:t>
      </w:r>
      <w:bookmarkEnd w:id="70"/>
    </w:p>
    <w:p w14:paraId="33D19F47" w14:textId="77777777" w:rsidR="00194D85" w:rsidRPr="00100D31" w:rsidRDefault="00194D85" w:rsidP="00194D85">
      <w:pPr>
        <w:pStyle w:val="Heading3"/>
        <w:numPr>
          <w:ilvl w:val="0"/>
          <w:numId w:val="0"/>
        </w:numPr>
        <w:ind w:left="720" w:hanging="720"/>
      </w:pPr>
    </w:p>
    <w:tbl>
      <w:tblPr>
        <w:tblStyle w:val="TableGrid"/>
        <w:tblW w:w="0" w:type="auto"/>
        <w:tblLook w:val="04A0" w:firstRow="1" w:lastRow="0" w:firstColumn="1" w:lastColumn="0" w:noHBand="0" w:noVBand="1"/>
      </w:tblPr>
      <w:tblGrid>
        <w:gridCol w:w="1980"/>
        <w:gridCol w:w="7036"/>
      </w:tblGrid>
      <w:tr w:rsidR="00194D85" w14:paraId="02CD714A" w14:textId="77777777" w:rsidTr="00F72C56">
        <w:tc>
          <w:tcPr>
            <w:tcW w:w="1980" w:type="dxa"/>
          </w:tcPr>
          <w:p w14:paraId="0BD842E3" w14:textId="77777777" w:rsidR="00194D85" w:rsidRDefault="00194D85" w:rsidP="00F72C56">
            <w:r>
              <w:t>ZTE</w:t>
            </w:r>
          </w:p>
        </w:tc>
        <w:tc>
          <w:tcPr>
            <w:tcW w:w="7036" w:type="dxa"/>
          </w:tcPr>
          <w:p w14:paraId="1CE7C717" w14:textId="227EEF81" w:rsidR="00194D85" w:rsidRPr="004E316B" w:rsidRDefault="00194D85" w:rsidP="00194D85">
            <w:pPr>
              <w:widowControl/>
              <w:snapToGrid w:val="0"/>
              <w:spacing w:beforeLines="50" w:before="120" w:afterLines="50" w:after="120"/>
              <w:rPr>
                <w:i/>
                <w:iCs/>
              </w:rPr>
            </w:pPr>
            <w:r>
              <w:rPr>
                <w:b/>
                <w:bCs/>
                <w:i/>
                <w:iCs/>
              </w:rPr>
              <w:t xml:space="preserve">Proposal-12: </w:t>
            </w:r>
            <w:r>
              <w:rPr>
                <w:bCs/>
                <w:i/>
                <w:iCs/>
              </w:rPr>
              <w:t>The updates on the RRC parameters listed in Table-1 should be supported.</w:t>
            </w:r>
            <w:r>
              <w:rPr>
                <w:i/>
                <w:iCs/>
              </w:rPr>
              <w:t xml:space="preserve"> </w:t>
            </w:r>
          </w:p>
        </w:tc>
      </w:tr>
      <w:tr w:rsidR="00194D85" w14:paraId="3220CC6A" w14:textId="77777777" w:rsidTr="00F72C56">
        <w:tc>
          <w:tcPr>
            <w:tcW w:w="1980" w:type="dxa"/>
          </w:tcPr>
          <w:p w14:paraId="1E7FC348" w14:textId="70613CA7" w:rsidR="00194D85" w:rsidRDefault="00845C85" w:rsidP="00F72C56">
            <w:r>
              <w:t>GateHouse</w:t>
            </w:r>
          </w:p>
        </w:tc>
        <w:tc>
          <w:tcPr>
            <w:tcW w:w="7036" w:type="dxa"/>
          </w:tcPr>
          <w:p w14:paraId="267358C2" w14:textId="1751C823" w:rsidR="00194D85" w:rsidRPr="00845C85" w:rsidRDefault="00845C85" w:rsidP="00F72C56">
            <w:pPr>
              <w:rPr>
                <w:bCs/>
                <w:iCs/>
              </w:rPr>
            </w:pPr>
            <w:r w:rsidRPr="00845C85">
              <w:rPr>
                <w:bCs/>
                <w:iCs/>
              </w:rPr>
              <w:t>Unclear what table 1 is referring to</w:t>
            </w:r>
            <w:r>
              <w:rPr>
                <w:bCs/>
                <w:iCs/>
              </w:rPr>
              <w:t>.</w:t>
            </w:r>
          </w:p>
        </w:tc>
      </w:tr>
      <w:tr w:rsidR="00194D85" w14:paraId="61DC087F" w14:textId="77777777" w:rsidTr="00F72C56">
        <w:tc>
          <w:tcPr>
            <w:tcW w:w="1980" w:type="dxa"/>
          </w:tcPr>
          <w:p w14:paraId="2F4ED25B" w14:textId="65DB8832" w:rsidR="00194D85" w:rsidRDefault="00194D85" w:rsidP="00F72C56"/>
        </w:tc>
        <w:tc>
          <w:tcPr>
            <w:tcW w:w="7036" w:type="dxa"/>
          </w:tcPr>
          <w:p w14:paraId="7DE8AA59" w14:textId="77777777" w:rsidR="00194D85" w:rsidRPr="00F55274" w:rsidRDefault="00194D85" w:rsidP="00F72C56">
            <w:pPr>
              <w:spacing w:line="24" w:lineRule="atLeast"/>
              <w:rPr>
                <w:i/>
              </w:rPr>
            </w:pPr>
          </w:p>
        </w:tc>
      </w:tr>
      <w:tr w:rsidR="00194D85" w14:paraId="040B1CC7" w14:textId="77777777" w:rsidTr="00F72C56">
        <w:tc>
          <w:tcPr>
            <w:tcW w:w="1980" w:type="dxa"/>
          </w:tcPr>
          <w:p w14:paraId="513EED31" w14:textId="77777777" w:rsidR="00194D85" w:rsidRPr="000D66C5" w:rsidRDefault="00194D85" w:rsidP="00F72C56"/>
        </w:tc>
        <w:tc>
          <w:tcPr>
            <w:tcW w:w="7036" w:type="dxa"/>
          </w:tcPr>
          <w:p w14:paraId="761E50B5" w14:textId="77777777" w:rsidR="00194D85" w:rsidRDefault="00194D85" w:rsidP="00F72C56">
            <w:pPr>
              <w:rPr>
                <w:b/>
              </w:rPr>
            </w:pPr>
          </w:p>
        </w:tc>
      </w:tr>
    </w:tbl>
    <w:p w14:paraId="395BBCDC" w14:textId="677B61EA" w:rsidR="00194D85" w:rsidRDefault="00194D85" w:rsidP="00194D85"/>
    <w:p w14:paraId="0368412D" w14:textId="4F4FE382" w:rsidR="00FB392E" w:rsidRDefault="00FB392E" w:rsidP="00194D85">
      <w:r>
        <w:t>FL comment: there is a separate ongoing discussion on RRC parameters. So this has not been discussed here.</w:t>
      </w:r>
    </w:p>
    <w:p w14:paraId="46D7DCD9" w14:textId="77777777" w:rsidR="00FB392E" w:rsidRDefault="00FB392E" w:rsidP="00194D85"/>
    <w:p w14:paraId="4908CB4D" w14:textId="24CA33BF" w:rsidR="00B22580" w:rsidRDefault="00B22580" w:rsidP="00B22580">
      <w:pPr>
        <w:pStyle w:val="Heading1"/>
      </w:pPr>
      <w:bookmarkStart w:id="71" w:name="_Toc85568964"/>
      <w:r>
        <w:t>Appendix A</w:t>
      </w:r>
      <w:bookmarkEnd w:id="71"/>
    </w:p>
    <w:p w14:paraId="77848100" w14:textId="319C0216" w:rsidR="00A71A75" w:rsidRPr="003614D5" w:rsidRDefault="00A71A75" w:rsidP="003614D5"/>
    <w:p w14:paraId="338A45E3" w14:textId="77777777" w:rsidR="00B22580" w:rsidRDefault="00B22580" w:rsidP="00B22580">
      <w:pPr>
        <w:rPr>
          <w:szCs w:val="22"/>
          <w:lang w:val="en-US"/>
        </w:rPr>
      </w:pPr>
      <w:r>
        <w:rPr>
          <w:lang w:val="en-US"/>
        </w:rPr>
        <w:t>Note that in the SI phase, we made the following conclusion:</w:t>
      </w:r>
    </w:p>
    <w:p w14:paraId="5AA7D3CE" w14:textId="77777777" w:rsidR="00B22580" w:rsidRDefault="00B22580" w:rsidP="00B22580">
      <w:pPr>
        <w:rPr>
          <w:lang w:val="en-US"/>
        </w:rPr>
      </w:pPr>
    </w:p>
    <w:p w14:paraId="73756478" w14:textId="77777777" w:rsidR="00B22580" w:rsidRDefault="00B22580" w:rsidP="00B22580">
      <w:pPr>
        <w:ind w:left="720"/>
        <w:rPr>
          <w:u w:val="single"/>
          <w:lang w:val="en-US" w:eastAsia="x-none"/>
        </w:rPr>
      </w:pPr>
      <w:r>
        <w:rPr>
          <w:u w:val="single"/>
          <w:lang w:val="en-US" w:eastAsia="x-none"/>
        </w:rPr>
        <w:t xml:space="preserve">Conclusion: </w:t>
      </w:r>
    </w:p>
    <w:p w14:paraId="799C393D" w14:textId="77777777" w:rsidR="00B22580" w:rsidRDefault="00B22580" w:rsidP="00B22580">
      <w:pPr>
        <w:ind w:left="720"/>
        <w:rPr>
          <w:lang w:val="en-US" w:eastAsia="x-none"/>
        </w:rPr>
      </w:pPr>
      <w:r>
        <w:rPr>
          <w:lang w:val="en-US" w:eastAsia="x-none"/>
        </w:rPr>
        <w:t>The description of timing relationships for eMTC and NB-IoT in Rel-16 do not take the TA into account in general.</w:t>
      </w:r>
    </w:p>
    <w:p w14:paraId="794CDDDB" w14:textId="77777777" w:rsidR="00B22580" w:rsidRDefault="00B22580" w:rsidP="00B22580">
      <w:pPr>
        <w:numPr>
          <w:ilvl w:val="0"/>
          <w:numId w:val="19"/>
        </w:numPr>
        <w:ind w:left="1440"/>
        <w:rPr>
          <w:lang w:val="en-US" w:eastAsia="x-none"/>
        </w:rPr>
      </w:pPr>
      <w:r>
        <w:rPr>
          <w:lang w:val="en-US" w:eastAsia="x-none"/>
        </w:rPr>
        <w:t>Note: Exceptions to this may be identified as work on eMTC and NB-IoT over NTN progresses further.</w:t>
      </w:r>
    </w:p>
    <w:p w14:paraId="14E80EC6" w14:textId="77777777" w:rsidR="00B22580" w:rsidRDefault="00B22580" w:rsidP="00B22580">
      <w:pPr>
        <w:rPr>
          <w:lang w:val="en-US"/>
        </w:rPr>
      </w:pPr>
    </w:p>
    <w:p w14:paraId="258B9148" w14:textId="4B934EDE" w:rsidR="00B22580" w:rsidRDefault="00B22580" w:rsidP="00B22580">
      <w:pPr>
        <w:rPr>
          <w:lang w:val="en-US"/>
        </w:rPr>
      </w:pPr>
      <w:r>
        <w:rPr>
          <w:lang w:val="en-US"/>
        </w:rPr>
        <w:t>Therefore, the specification already works for the case where DL &amp; UL timing are aligned at the eNB, as illustrated by the figure below. (Note that similar spec text exists in RAN2 MAC spec.) In other words, the UE-eNB RTT has been implicitly incorporated already.</w:t>
      </w:r>
    </w:p>
    <w:p w14:paraId="76513857" w14:textId="77777777" w:rsidR="00B22580" w:rsidRDefault="00B22580" w:rsidP="00B22580">
      <w:pPr>
        <w:rPr>
          <w:lang w:val="en-US"/>
        </w:rPr>
      </w:pPr>
    </w:p>
    <w:p w14:paraId="24EB62DC" w14:textId="6D0405B3" w:rsidR="00B22580" w:rsidRDefault="00B22580" w:rsidP="00B22580">
      <w:pPr>
        <w:rPr>
          <w:lang w:val="en-US"/>
        </w:rPr>
      </w:pPr>
      <w:r>
        <w:rPr>
          <w:noProof/>
          <w:lang w:val="en-US" w:eastAsia="en-US"/>
        </w:rPr>
        <w:drawing>
          <wp:inline distT="0" distB="0" distL="0" distR="0" wp14:anchorId="2095F2A4" wp14:editId="62518910">
            <wp:extent cx="5731510" cy="373507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r:link="rId42">
                      <a:extLst>
                        <a:ext uri="{28A0092B-C50C-407E-A947-70E740481C1C}">
                          <a14:useLocalDpi xmlns:a14="http://schemas.microsoft.com/office/drawing/2010/main" val="0"/>
                        </a:ext>
                      </a:extLst>
                    </a:blip>
                    <a:srcRect/>
                    <a:stretch>
                      <a:fillRect/>
                    </a:stretch>
                  </pic:blipFill>
                  <pic:spPr bwMode="auto">
                    <a:xfrm>
                      <a:off x="0" y="0"/>
                      <a:ext cx="5731510" cy="3735070"/>
                    </a:xfrm>
                    <a:prstGeom prst="rect">
                      <a:avLst/>
                    </a:prstGeom>
                    <a:noFill/>
                    <a:ln>
                      <a:noFill/>
                    </a:ln>
                  </pic:spPr>
                </pic:pic>
              </a:graphicData>
            </a:graphic>
          </wp:inline>
        </w:drawing>
      </w:r>
    </w:p>
    <w:p w14:paraId="070EC3D5" w14:textId="77777777" w:rsidR="00B22580" w:rsidRDefault="00B22580" w:rsidP="00B22580">
      <w:pPr>
        <w:rPr>
          <w:lang w:val="en-US" w:eastAsia="zh-CN"/>
        </w:rPr>
      </w:pPr>
      <w:r>
        <w:rPr>
          <w:lang w:val="en-US" w:eastAsia="zh-CN"/>
        </w:rPr>
        <w:t>Here are a few clarifications:</w:t>
      </w:r>
    </w:p>
    <w:p w14:paraId="331A9A8B" w14:textId="15F65862" w:rsidR="00B22580" w:rsidRPr="0074688D" w:rsidRDefault="00B22580" w:rsidP="0074688D">
      <w:pPr>
        <w:pStyle w:val="NoSpacing"/>
        <w:numPr>
          <w:ilvl w:val="0"/>
          <w:numId w:val="23"/>
        </w:numPr>
      </w:pPr>
      <w:r w:rsidRPr="0074688D">
        <w:t xml:space="preserve">In NR, the RA window is described in a different way. It does not use explicit numbering such as subframe n and subframe n + 4, as in the </w:t>
      </w:r>
      <w:r>
        <w:t xml:space="preserve">current </w:t>
      </w:r>
      <w:r w:rsidRPr="0074688D">
        <w:t xml:space="preserve">spec. That’s the background of the following </w:t>
      </w:r>
      <w:r>
        <w:t xml:space="preserve">NR-NTN </w:t>
      </w:r>
      <w:r w:rsidRPr="0074688D">
        <w:t xml:space="preserve">agreement: </w:t>
      </w:r>
    </w:p>
    <w:p w14:paraId="2CFF532E" w14:textId="77777777" w:rsidR="00B22580" w:rsidRDefault="00B22580" w:rsidP="00B22580">
      <w:pPr>
        <w:ind w:left="720"/>
        <w:rPr>
          <w:highlight w:val="green"/>
          <w:lang w:eastAsia="x-none"/>
        </w:rPr>
      </w:pPr>
    </w:p>
    <w:p w14:paraId="0EBFA5BB" w14:textId="6591FF63" w:rsidR="00B22580" w:rsidRDefault="00B22580" w:rsidP="0074688D">
      <w:pPr>
        <w:ind w:left="1440"/>
        <w:rPr>
          <w:lang w:eastAsia="x-none"/>
        </w:rPr>
      </w:pPr>
      <w:r>
        <w:rPr>
          <w:highlight w:val="green"/>
          <w:lang w:eastAsia="x-none"/>
        </w:rPr>
        <w:t>Agreement:</w:t>
      </w:r>
    </w:p>
    <w:p w14:paraId="6945A011" w14:textId="77777777" w:rsidR="00B22580" w:rsidRDefault="00B22580" w:rsidP="0074688D">
      <w:pPr>
        <w:pStyle w:val="BodyText"/>
        <w:ind w:left="1440"/>
      </w:pPr>
      <w:r>
        <w:rPr>
          <w:rFonts w:hint="eastAsia"/>
          <w:lang w:eastAsia="zh-CN"/>
        </w:rPr>
        <w:t xml:space="preserve">The starts of ra-ResponseWindow and msgB-ResponseWindow are delayed by an estimate of UE-gNB RTT. </w:t>
      </w:r>
    </w:p>
    <w:p w14:paraId="2F1AA1AA" w14:textId="77777777" w:rsidR="00B22580" w:rsidRDefault="00B22580" w:rsidP="0074688D">
      <w:pPr>
        <w:pStyle w:val="BodyText"/>
        <w:numPr>
          <w:ilvl w:val="0"/>
          <w:numId w:val="21"/>
        </w:numPr>
        <w:tabs>
          <w:tab w:val="clear" w:pos="720"/>
          <w:tab w:val="num" w:pos="1800"/>
        </w:tabs>
        <w:overflowPunct/>
        <w:autoSpaceDE/>
        <w:adjustRightInd/>
        <w:snapToGrid/>
        <w:spacing w:line="252" w:lineRule="auto"/>
        <w:ind w:left="2160"/>
        <w:rPr>
          <w:lang w:eastAsia="zh-CN"/>
        </w:rPr>
      </w:pPr>
      <w:r>
        <w:rPr>
          <w:rFonts w:hint="eastAsia"/>
          <w:lang w:eastAsia="ko-KR"/>
        </w:rPr>
        <w:t>The estimate of UE-gNB RTT is equal to the sum of UE</w:t>
      </w:r>
      <w:r>
        <w:rPr>
          <w:rFonts w:hint="eastAsia"/>
          <w:lang w:eastAsia="ko-KR"/>
        </w:rPr>
        <w:t>’</w:t>
      </w:r>
      <w:r>
        <w:rPr>
          <w:rFonts w:hint="eastAsia"/>
          <w:lang w:eastAsia="ko-KR"/>
        </w:rPr>
        <w:t>s TA and K_mac.</w:t>
      </w:r>
    </w:p>
    <w:p w14:paraId="2BB8C968" w14:textId="77777777" w:rsidR="00B22580" w:rsidRDefault="00B22580" w:rsidP="0074688D">
      <w:pPr>
        <w:ind w:left="1440"/>
        <w:rPr>
          <w:lang w:eastAsia="zh-CN"/>
        </w:rPr>
      </w:pPr>
      <w:r>
        <w:rPr>
          <w:lang w:eastAsia="zh-CN"/>
        </w:rPr>
        <w:t xml:space="preserve">Note 1: The UE’s TA is based on the RAN1#104bis-e agreement on Timing Advance applied by an NR NTN UE given by </w:t>
      </w:r>
      <m:oMath>
        <m:sSub>
          <m:sSubPr>
            <m:ctrlPr>
              <w:rPr>
                <w:rFonts w:ascii="Cambria Math" w:hAnsi="Cambria Math"/>
                <w:sz w:val="22"/>
                <w:szCs w:val="22"/>
              </w:rPr>
            </m:ctrlPr>
          </m:sSubPr>
          <m:e>
            <m:r>
              <m:rPr>
                <m:sty m:val="p"/>
              </m:rPr>
              <w:rPr>
                <w:rFonts w:ascii="Cambria Math" w:hAnsi="Cambria Math"/>
                <w:lang w:eastAsia="zh-CN"/>
              </w:rPr>
              <m:t>T</m:t>
            </m:r>
          </m:e>
          <m:sub>
            <m:r>
              <m:rPr>
                <m:sty m:val="p"/>
              </m:rPr>
              <w:rPr>
                <w:rFonts w:ascii="Cambria Math" w:hAnsi="Cambria Math"/>
                <w:lang w:eastAsia="zh-CN"/>
              </w:rPr>
              <m:t>TA</m:t>
            </m:r>
          </m:sub>
        </m:sSub>
        <m:r>
          <m:rPr>
            <m:sty m:val="p"/>
          </m:rPr>
          <w:rPr>
            <w:rFonts w:ascii="Cambria Math" w:hAnsi="Cambria Math"/>
            <w:lang w:eastAsia="zh-CN"/>
          </w:rPr>
          <m:t>=</m:t>
        </m:r>
        <m:d>
          <m:dPr>
            <m:ctrlPr>
              <w:rPr>
                <w:rFonts w:ascii="Cambria Math" w:hAnsi="Cambria Math"/>
                <w:sz w:val="22"/>
                <w:szCs w:val="22"/>
              </w:rPr>
            </m:ctrlPr>
          </m:dPr>
          <m:e>
            <m:sSub>
              <m:sSubPr>
                <m:ctrlPr>
                  <w:rPr>
                    <w:rFonts w:ascii="Cambria Math" w:hAnsi="Cambria Math"/>
                    <w:sz w:val="22"/>
                    <w:szCs w:val="22"/>
                  </w:rPr>
                </m:ctrlPr>
              </m:sSubPr>
              <m:e>
                <m:r>
                  <m:rPr>
                    <m:sty m:val="p"/>
                  </m:rPr>
                  <w:rPr>
                    <w:rFonts w:ascii="Cambria Math" w:hAnsi="Cambria Math"/>
                    <w:lang w:eastAsia="zh-CN"/>
                  </w:rPr>
                  <m:t>N</m:t>
                </m:r>
              </m:e>
              <m:sub>
                <m:r>
                  <m:rPr>
                    <m:sty m:val="p"/>
                  </m:rP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sz w:val="22"/>
                    <w:szCs w:val="22"/>
                  </w:rPr>
                </m:ctrlPr>
              </m:sSubPr>
              <m:e>
                <m:r>
                  <m:rPr>
                    <m:sty m:val="p"/>
                  </m:rPr>
                  <w:rPr>
                    <w:rFonts w:ascii="Cambria Math" w:hAnsi="Cambria Math"/>
                    <w:lang w:eastAsia="zh-CN"/>
                  </w:rPr>
                  <m:t>N</m:t>
                </m:r>
              </m:e>
              <m:sub>
                <m:r>
                  <m:rPr>
                    <m:sty m:val="p"/>
                  </m:rPr>
                  <w:rPr>
                    <w:rFonts w:ascii="Cambria Math" w:hAnsi="Cambria Math"/>
                    <w:lang w:eastAsia="zh-CN"/>
                  </w:rPr>
                  <m:t>TA, UE-specific</m:t>
                </m:r>
              </m:sub>
            </m:sSub>
            <m:r>
              <m:rPr>
                <m:sty m:val="p"/>
              </m:rPr>
              <w:rPr>
                <w:rFonts w:ascii="Cambria Math" w:hAnsi="Cambria Math"/>
                <w:lang w:eastAsia="zh-CN"/>
              </w:rPr>
              <m:t>+</m:t>
            </m:r>
            <m:sSub>
              <m:sSubPr>
                <m:ctrlPr>
                  <w:rPr>
                    <w:rFonts w:ascii="Cambria Math" w:hAnsi="Cambria Math"/>
                    <w:sz w:val="22"/>
                    <w:szCs w:val="22"/>
                  </w:rPr>
                </m:ctrlPr>
              </m:sSubPr>
              <m:e>
                <m:r>
                  <m:rPr>
                    <m:sty m:val="p"/>
                  </m:rPr>
                  <w:rPr>
                    <w:rFonts w:ascii="Cambria Math" w:hAnsi="Cambria Math"/>
                    <w:lang w:eastAsia="zh-CN"/>
                  </w:rPr>
                  <m:t>N</m:t>
                </m:r>
              </m:e>
              <m:sub>
                <m:r>
                  <m:rPr>
                    <m:sty m:val="p"/>
                  </m:rPr>
                  <w:rPr>
                    <w:rFonts w:ascii="Cambria Math" w:hAnsi="Cambria Math"/>
                    <w:lang w:eastAsia="zh-CN"/>
                  </w:rPr>
                  <m:t>TA,common</m:t>
                </m:r>
              </m:sub>
            </m:sSub>
            <m:r>
              <m:rPr>
                <m:sty m:val="p"/>
              </m:rPr>
              <w:rPr>
                <w:rFonts w:ascii="Cambria Math" w:hAnsi="Cambria Math"/>
                <w:lang w:eastAsia="zh-CN"/>
              </w:rPr>
              <m:t>+</m:t>
            </m:r>
            <m:sSub>
              <m:sSubPr>
                <m:ctrlPr>
                  <w:rPr>
                    <w:rFonts w:ascii="Cambria Math" w:hAnsi="Cambria Math"/>
                    <w:sz w:val="22"/>
                    <w:szCs w:val="22"/>
                  </w:rPr>
                </m:ctrlPr>
              </m:sSubPr>
              <m:e>
                <m:r>
                  <m:rPr>
                    <m:sty m:val="p"/>
                  </m:rPr>
                  <w:rPr>
                    <w:rFonts w:ascii="Cambria Math" w:hAnsi="Cambria Math"/>
                    <w:lang w:eastAsia="zh-CN"/>
                  </w:rPr>
                  <m:t>N</m:t>
                </m:r>
              </m:e>
              <m:sub>
                <m:r>
                  <m:rPr>
                    <m:sty m:val="p"/>
                  </m:rPr>
                  <w:rPr>
                    <w:rFonts w:ascii="Cambria Math" w:hAnsi="Cambria Math"/>
                    <w:lang w:eastAsia="zh-CN"/>
                  </w:rPr>
                  <m:t>TA,offset</m:t>
                </m:r>
              </m:sub>
            </m:sSub>
          </m:e>
        </m:d>
        <m:r>
          <m:rPr>
            <m:sty m:val="p"/>
          </m:rPr>
          <w:rPr>
            <w:rFonts w:ascii="Cambria Math" w:hAnsi="Cambria Math"/>
            <w:lang w:eastAsia="zh-CN"/>
          </w:rPr>
          <m:t>×</m:t>
        </m:r>
        <m:sSub>
          <m:sSubPr>
            <m:ctrlPr>
              <w:rPr>
                <w:rFonts w:ascii="Cambria Math" w:hAnsi="Cambria Math"/>
                <w:sz w:val="22"/>
                <w:szCs w:val="22"/>
              </w:rPr>
            </m:ctrlPr>
          </m:sSubPr>
          <m:e>
            <m:r>
              <m:rPr>
                <m:sty m:val="p"/>
              </m:rPr>
              <w:rPr>
                <w:rFonts w:ascii="Cambria Math" w:hAnsi="Cambria Math"/>
                <w:lang w:eastAsia="zh-CN"/>
              </w:rPr>
              <m:t>T</m:t>
            </m:r>
          </m:e>
          <m:sub>
            <m:r>
              <m:rPr>
                <m:sty m:val="p"/>
              </m:rPr>
              <w:rPr>
                <w:rFonts w:ascii="Cambria Math" w:hAnsi="Cambria Math"/>
                <w:lang w:eastAsia="zh-CN"/>
              </w:rPr>
              <m:t>c</m:t>
            </m:r>
          </m:sub>
        </m:sSub>
      </m:oMath>
      <w:r>
        <w:rPr>
          <w:lang w:eastAsia="zh-CN"/>
        </w:rPr>
        <w:t xml:space="preserve">. The estimate of gNB-satellite RTT is equal to the sum of </w:t>
      </w:r>
      <m:oMath>
        <m:sSub>
          <m:sSubPr>
            <m:ctrlPr>
              <w:rPr>
                <w:rFonts w:ascii="Cambria Math" w:hAnsi="Cambria Math"/>
                <w:sz w:val="22"/>
                <w:szCs w:val="22"/>
              </w:rPr>
            </m:ctrlPr>
          </m:sSubPr>
          <m:e>
            <m:r>
              <m:rPr>
                <m:sty m:val="p"/>
              </m:rPr>
              <w:rPr>
                <w:rFonts w:ascii="Cambria Math" w:hAnsi="Cambria Math"/>
                <w:lang w:eastAsia="zh-CN"/>
              </w:rPr>
              <m:t>N</m:t>
            </m:r>
          </m:e>
          <m:sub>
            <m:r>
              <m:rPr>
                <m:sty m:val="p"/>
              </m:rPr>
              <w:rPr>
                <w:rFonts w:ascii="Cambria Math" w:hAnsi="Cambria Math"/>
                <w:lang w:eastAsia="zh-CN"/>
              </w:rPr>
              <m:t>TA,common</m:t>
            </m:r>
          </m:sub>
        </m:sSub>
        <m:r>
          <m:rPr>
            <m:sty m:val="p"/>
          </m:rPr>
          <w:rPr>
            <w:rFonts w:ascii="Cambria Math" w:hAnsi="Cambria Math"/>
            <w:lang w:eastAsia="zh-CN"/>
          </w:rPr>
          <m:t>×</m:t>
        </m:r>
        <m:sSub>
          <m:sSubPr>
            <m:ctrlPr>
              <w:rPr>
                <w:rFonts w:ascii="Cambria Math" w:hAnsi="Cambria Math"/>
                <w:sz w:val="22"/>
                <w:szCs w:val="22"/>
              </w:rPr>
            </m:ctrlPr>
          </m:sSubPr>
          <m:e>
            <m:r>
              <m:rPr>
                <m:sty m:val="p"/>
              </m:rPr>
              <w:rPr>
                <w:rFonts w:ascii="Cambria Math" w:hAnsi="Cambria Math"/>
                <w:lang w:eastAsia="zh-CN"/>
              </w:rPr>
              <m:t>T</m:t>
            </m:r>
          </m:e>
          <m:sub>
            <m:r>
              <m:rPr>
                <m:sty m:val="p"/>
              </m:rPr>
              <w:rPr>
                <w:rFonts w:ascii="Cambria Math" w:hAnsi="Cambria Math"/>
                <w:lang w:eastAsia="zh-CN"/>
              </w:rPr>
              <m:t>c</m:t>
            </m:r>
          </m:sub>
        </m:sSub>
      </m:oMath>
      <w:r>
        <w:rPr>
          <w:lang w:eastAsia="zh-CN"/>
        </w:rPr>
        <w:t xml:space="preserve"> and K_mac. How to treat </w:t>
      </w:r>
      <m:oMath>
        <m:sSub>
          <m:sSubPr>
            <m:ctrlPr>
              <w:rPr>
                <w:rFonts w:ascii="Cambria Math" w:hAnsi="Cambria Math"/>
                <w:sz w:val="22"/>
                <w:szCs w:val="22"/>
              </w:rPr>
            </m:ctrlPr>
          </m:sSubPr>
          <m:e>
            <m:r>
              <m:rPr>
                <m:sty m:val="p"/>
              </m:rPr>
              <w:rPr>
                <w:rFonts w:ascii="Cambria Math" w:hAnsi="Cambria Math"/>
                <w:lang w:eastAsia="zh-CN"/>
              </w:rPr>
              <m:t>N</m:t>
            </m:r>
          </m:e>
          <m:sub>
            <m:r>
              <m:rPr>
                <m:sty m:val="p"/>
              </m:rPr>
              <w:rPr>
                <w:rFonts w:ascii="Cambria Math" w:hAnsi="Cambria Math"/>
                <w:lang w:eastAsia="zh-CN"/>
              </w:rPr>
              <m:t>TA</m:t>
            </m:r>
          </m:sub>
        </m:sSub>
      </m:oMath>
      <w:r>
        <w:rPr>
          <w:lang w:eastAsia="zh-CN"/>
        </w:rPr>
        <w:t xml:space="preserve"> and </w:t>
      </w:r>
      <m:oMath>
        <m:sSub>
          <m:sSubPr>
            <m:ctrlPr>
              <w:rPr>
                <w:rFonts w:ascii="Cambria Math" w:hAnsi="Cambria Math"/>
                <w:sz w:val="22"/>
                <w:szCs w:val="22"/>
              </w:rPr>
            </m:ctrlPr>
          </m:sSubPr>
          <m:e>
            <m:r>
              <m:rPr>
                <m:sty m:val="p"/>
              </m:rPr>
              <w:rPr>
                <w:rFonts w:ascii="Cambria Math" w:hAnsi="Cambria Math"/>
                <w:lang w:eastAsia="zh-CN"/>
              </w:rPr>
              <m:t>N</m:t>
            </m:r>
          </m:e>
          <m:sub>
            <m:r>
              <m:rPr>
                <m:sty m:val="p"/>
              </m:rPr>
              <w:rPr>
                <w:rFonts w:ascii="Cambria Math" w:hAnsi="Cambria Math"/>
                <w:lang w:eastAsia="zh-CN"/>
              </w:rPr>
              <m:t>TA,offset</m:t>
            </m:r>
          </m:sub>
        </m:sSub>
      </m:oMath>
      <w:r>
        <w:rPr>
          <w:lang w:eastAsia="zh-CN"/>
        </w:rPr>
        <w:t xml:space="preserve"> can be further discussed.</w:t>
      </w:r>
    </w:p>
    <w:p w14:paraId="6B135BAB" w14:textId="77777777" w:rsidR="00B22580" w:rsidRDefault="00B22580" w:rsidP="0074688D">
      <w:pPr>
        <w:ind w:left="1440"/>
        <w:rPr>
          <w:lang w:val="de-DE" w:eastAsia="zh-CN"/>
        </w:rPr>
      </w:pPr>
      <w:r>
        <w:rPr>
          <w:lang w:val="de-DE" w:eastAsia="zh-CN"/>
        </w:rPr>
        <w:t xml:space="preserve">Note 2: According to the </w:t>
      </w:r>
      <w:r>
        <w:rPr>
          <w:lang w:eastAsia="zh-CN"/>
        </w:rPr>
        <w:t xml:space="preserve">RAN1#104bis-e agreement: </w:t>
      </w:r>
      <w:r>
        <w:rPr>
          <w:lang w:eastAsia="x-none"/>
        </w:rPr>
        <w:t>When UE is not provided by network with a K_mac value, UE assumes K_mac = 0.</w:t>
      </w:r>
    </w:p>
    <w:p w14:paraId="60B0947F" w14:textId="77777777" w:rsidR="00B22580" w:rsidRDefault="00B22580" w:rsidP="0074688D">
      <w:pPr>
        <w:ind w:left="1440"/>
        <w:rPr>
          <w:lang w:val="de-DE" w:eastAsia="zh-CN"/>
        </w:rPr>
      </w:pPr>
      <w:r>
        <w:rPr>
          <w:lang w:val="de-DE" w:eastAsia="zh-CN"/>
        </w:rPr>
        <w:t>Note 3: The accuracy of the estimated UE-gNB RTT with respect to the true UE-gNB RTT can be further discussed.</w:t>
      </w:r>
    </w:p>
    <w:p w14:paraId="63E2CC2C" w14:textId="42EE17F6" w:rsidR="00B22580" w:rsidRPr="0074688D" w:rsidRDefault="00B22580" w:rsidP="0074688D">
      <w:pPr>
        <w:ind w:left="1440"/>
        <w:rPr>
          <w:lang w:val="de-DE" w:eastAsia="zh-CN"/>
        </w:rPr>
      </w:pPr>
      <w:r>
        <w:rPr>
          <w:lang w:val="de-DE" w:eastAsia="zh-CN"/>
        </w:rPr>
        <w:t>Note 4: Other options of determining the estimate of UE-gNB RTT can be further discussed.</w:t>
      </w:r>
    </w:p>
    <w:p w14:paraId="06E989CC" w14:textId="77777777" w:rsidR="00B22580" w:rsidRDefault="00B22580" w:rsidP="0074688D">
      <w:pPr>
        <w:pStyle w:val="NoSpacing"/>
        <w:numPr>
          <w:ilvl w:val="0"/>
          <w:numId w:val="23"/>
        </w:numPr>
      </w:pPr>
      <w:r>
        <w:t xml:space="preserve">In PUR of IoT NTN, we have explicit numbering with subframe n and subframe n + 4, which makes the text work for the case where DL &amp; UL frame timing are aligned at BS. </w:t>
      </w:r>
    </w:p>
    <w:p w14:paraId="4857FB86" w14:textId="77777777" w:rsidR="00B22580" w:rsidRDefault="00B22580" w:rsidP="0074688D">
      <w:pPr>
        <w:pStyle w:val="NoSpacing"/>
        <w:numPr>
          <w:ilvl w:val="0"/>
          <w:numId w:val="23"/>
        </w:numPr>
      </w:pPr>
      <w:r>
        <w:t>In fact, there is a similar case under discussion in NR NTN related to beam failure recovery procedure, which is sort of a RA procedure and has explicit numbering of slot n and slot n + 4. For that, the change needed is to revise the slot n + 4 to slot n + 4 + K_mac.</w:t>
      </w:r>
    </w:p>
    <w:p w14:paraId="72592828" w14:textId="26A964F8" w:rsidR="00B22580" w:rsidRDefault="00B22580" w:rsidP="0074688D">
      <w:pPr>
        <w:pStyle w:val="NoSpacing"/>
        <w:numPr>
          <w:ilvl w:val="0"/>
          <w:numId w:val="23"/>
        </w:numPr>
      </w:pPr>
      <w:r>
        <w:t>So on how to address the case where DL &amp; UL frame timing are NOT aligned at BS. The short answer is to revise the slot n + 4 to slot n + 4 + K_mac, as illustrated in the figure below.</w:t>
      </w:r>
    </w:p>
    <w:p w14:paraId="6166769F" w14:textId="561E902A" w:rsidR="00B22580" w:rsidRDefault="00B22580" w:rsidP="00B22580">
      <w:pPr>
        <w:ind w:left="720"/>
        <w:rPr>
          <w:lang w:val="en-US" w:eastAsia="zh-CN"/>
        </w:rPr>
      </w:pPr>
      <w:r>
        <w:rPr>
          <w:noProof/>
          <w:lang w:val="en-US" w:eastAsia="en-US"/>
        </w:rPr>
        <w:drawing>
          <wp:inline distT="0" distB="0" distL="0" distR="0" wp14:anchorId="440175BE" wp14:editId="29A911DA">
            <wp:extent cx="4029075" cy="23526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r:link="rId44" cstate="print">
                      <a:extLst>
                        <a:ext uri="{28A0092B-C50C-407E-A947-70E740481C1C}">
                          <a14:useLocalDpi xmlns:a14="http://schemas.microsoft.com/office/drawing/2010/main" val="0"/>
                        </a:ext>
                      </a:extLst>
                    </a:blip>
                    <a:srcRect/>
                    <a:stretch>
                      <a:fillRect/>
                    </a:stretch>
                  </pic:blipFill>
                  <pic:spPr bwMode="auto">
                    <a:xfrm>
                      <a:off x="0" y="0"/>
                      <a:ext cx="4029075" cy="2352675"/>
                    </a:xfrm>
                    <a:prstGeom prst="rect">
                      <a:avLst/>
                    </a:prstGeom>
                    <a:noFill/>
                    <a:ln>
                      <a:noFill/>
                    </a:ln>
                  </pic:spPr>
                </pic:pic>
              </a:graphicData>
            </a:graphic>
          </wp:inline>
        </w:drawing>
      </w:r>
    </w:p>
    <w:p w14:paraId="698313E8" w14:textId="77777777" w:rsidR="00A71A75" w:rsidRPr="007E3AEF" w:rsidRDefault="00A71A75" w:rsidP="00BD5DBF"/>
    <w:p w14:paraId="6C6C969A" w14:textId="0D5DBD9D" w:rsidR="00732328" w:rsidRDefault="003435EA" w:rsidP="00391F63">
      <w:pPr>
        <w:pStyle w:val="Heading1"/>
      </w:pPr>
      <w:bookmarkStart w:id="72" w:name="_Toc85568965"/>
      <w:r>
        <w:t>Reference</w:t>
      </w:r>
      <w:r w:rsidR="00BE0157">
        <w:t>d Documents</w:t>
      </w:r>
      <w:bookmarkEnd w:id="72"/>
    </w:p>
    <w:p w14:paraId="22FD40B0" w14:textId="77777777" w:rsidR="0037687D" w:rsidRDefault="0037687D" w:rsidP="00E656FF">
      <w:pPr>
        <w:pStyle w:val="NoSpacing"/>
      </w:pPr>
      <w:r w:rsidRPr="00DF4218">
        <w:t>R1-2108751</w:t>
      </w:r>
      <w:r>
        <w:tab/>
        <w:t>Discussion on timing relationship enhancement for IoT in NTN</w:t>
      </w:r>
      <w:r>
        <w:tab/>
        <w:t>Huawei, HiSilicon</w:t>
      </w:r>
    </w:p>
    <w:p w14:paraId="68A75A3B" w14:textId="3AB7F5BC" w:rsidR="0037687D" w:rsidRDefault="0037687D" w:rsidP="00E656FF">
      <w:pPr>
        <w:pStyle w:val="NoSpacing"/>
      </w:pPr>
      <w:r w:rsidRPr="00DF4218">
        <w:t>R1-2108932</w:t>
      </w:r>
      <w:r>
        <w:tab/>
        <w:t>Discussion on timing relationship enhancements for IOT NTN</w:t>
      </w:r>
      <w:r>
        <w:tab/>
      </w:r>
      <w:r w:rsidR="00E656FF">
        <w:t xml:space="preserve">   </w:t>
      </w:r>
      <w:r>
        <w:t>Spreadtrum Communications</w:t>
      </w:r>
    </w:p>
    <w:p w14:paraId="773D6F68" w14:textId="77777777" w:rsidR="0037687D" w:rsidRDefault="0037687D" w:rsidP="00E656FF">
      <w:pPr>
        <w:pStyle w:val="NoSpacing"/>
      </w:pPr>
      <w:r w:rsidRPr="00DF4218">
        <w:t>R1-2109012</w:t>
      </w:r>
      <w:r>
        <w:tab/>
        <w:t>Discussion on timing relationship enhancements for NB-IoT/eMTC over NTN</w:t>
      </w:r>
      <w:r>
        <w:tab/>
        <w:t>vivo</w:t>
      </w:r>
    </w:p>
    <w:p w14:paraId="0AE7F128" w14:textId="77777777" w:rsidR="0037687D" w:rsidRDefault="0037687D" w:rsidP="00E656FF">
      <w:pPr>
        <w:pStyle w:val="NoSpacing"/>
      </w:pPr>
      <w:r w:rsidRPr="00DF4218">
        <w:t>R1-2109081</w:t>
      </w:r>
      <w:r>
        <w:tab/>
        <w:t>Discussion on timing relationship enhancements</w:t>
      </w:r>
      <w:r>
        <w:tab/>
        <w:t>OPPO</w:t>
      </w:r>
    </w:p>
    <w:p w14:paraId="7F1B2F1E" w14:textId="77777777" w:rsidR="0037687D" w:rsidRDefault="0037687D" w:rsidP="00E656FF">
      <w:pPr>
        <w:pStyle w:val="NoSpacing"/>
      </w:pPr>
      <w:r w:rsidRPr="00DF4218">
        <w:t>R1-2109116</w:t>
      </w:r>
      <w:r>
        <w:tab/>
        <w:t>Timing relationship enhancements</w:t>
      </w:r>
      <w:r>
        <w:tab/>
      </w:r>
      <w:r>
        <w:tab/>
      </w:r>
      <w:r>
        <w:tab/>
        <w:t>Mavenir</w:t>
      </w:r>
    </w:p>
    <w:p w14:paraId="50EB9CD1" w14:textId="77777777" w:rsidR="0037687D" w:rsidRDefault="0037687D" w:rsidP="00E656FF">
      <w:pPr>
        <w:pStyle w:val="NoSpacing"/>
      </w:pPr>
      <w:r w:rsidRPr="00DF4218">
        <w:t>R1-2109172</w:t>
      </w:r>
      <w:r>
        <w:tab/>
        <w:t>Timing relationship enhancements for IoT NTN</w:t>
      </w:r>
      <w:r>
        <w:tab/>
        <w:t>MediaTek Inc.</w:t>
      </w:r>
    </w:p>
    <w:p w14:paraId="79EBCEC5" w14:textId="77777777" w:rsidR="0037687D" w:rsidRDefault="0037687D" w:rsidP="00E656FF">
      <w:pPr>
        <w:pStyle w:val="NoSpacing"/>
      </w:pPr>
      <w:r w:rsidRPr="00DF4218">
        <w:t>R1-2109177</w:t>
      </w:r>
      <w:r>
        <w:tab/>
        <w:t>Timing relationship enhancements</w:t>
      </w:r>
      <w:r>
        <w:tab/>
      </w:r>
      <w:r>
        <w:tab/>
      </w:r>
      <w:r>
        <w:tab/>
        <w:t>Qualcomm Incorporated</w:t>
      </w:r>
    </w:p>
    <w:p w14:paraId="66685B64" w14:textId="77777777" w:rsidR="0037687D" w:rsidRDefault="0037687D" w:rsidP="00E656FF">
      <w:pPr>
        <w:pStyle w:val="NoSpacing"/>
      </w:pPr>
      <w:r w:rsidRPr="00DF4218">
        <w:t>R1-2109202</w:t>
      </w:r>
      <w:r>
        <w:tab/>
        <w:t>Timing relationship enhancement for IoT over NTN</w:t>
      </w:r>
      <w:r>
        <w:tab/>
        <w:t>CATT</w:t>
      </w:r>
    </w:p>
    <w:p w14:paraId="4C870709" w14:textId="77777777" w:rsidR="0037687D" w:rsidRDefault="0037687D" w:rsidP="00E656FF">
      <w:pPr>
        <w:pStyle w:val="NoSpacing"/>
      </w:pPr>
      <w:r w:rsidRPr="00DF4218">
        <w:t>R1-2109266</w:t>
      </w:r>
      <w:r>
        <w:tab/>
        <w:t>Timing relationship enhancements for NB-IoT/eMTC over NTN  Nokia, Nokia Shanghai Bell</w:t>
      </w:r>
    </w:p>
    <w:p w14:paraId="7325B9D6" w14:textId="77777777" w:rsidR="0037687D" w:rsidRDefault="0037687D" w:rsidP="00E656FF">
      <w:pPr>
        <w:pStyle w:val="NoSpacing"/>
      </w:pPr>
      <w:r w:rsidRPr="00DF4218">
        <w:t>R1-2109309</w:t>
      </w:r>
      <w:r>
        <w:tab/>
        <w:t>Discussion on timing relationship enhancements for IoT NTN</w:t>
      </w:r>
      <w:r>
        <w:tab/>
      </w:r>
      <w:r>
        <w:tab/>
        <w:t>CMCC</w:t>
      </w:r>
    </w:p>
    <w:p w14:paraId="09573138" w14:textId="77777777" w:rsidR="0037687D" w:rsidRDefault="0037687D" w:rsidP="00E656FF">
      <w:pPr>
        <w:pStyle w:val="NoSpacing"/>
      </w:pPr>
      <w:r w:rsidRPr="00DF4218">
        <w:t>R1-2109322</w:t>
      </w:r>
      <w:r>
        <w:tab/>
        <w:t>Timing Relationship for IoT NTN</w:t>
      </w:r>
      <w:r>
        <w:tab/>
      </w:r>
      <w:r>
        <w:tab/>
      </w:r>
      <w:r>
        <w:tab/>
        <w:t>Lenovo, Motorola Mobility</w:t>
      </w:r>
    </w:p>
    <w:p w14:paraId="7107E92A" w14:textId="77777777" w:rsidR="0037687D" w:rsidRDefault="0037687D" w:rsidP="00E656FF">
      <w:pPr>
        <w:pStyle w:val="NoSpacing"/>
      </w:pPr>
      <w:r w:rsidRPr="00DF4218">
        <w:t>R1-2109397</w:t>
      </w:r>
      <w:r>
        <w:tab/>
        <w:t>Discussion on the timing relationship enhancement for IoT NTN</w:t>
      </w:r>
      <w:r>
        <w:tab/>
        <w:t>Xiaomi</w:t>
      </w:r>
    </w:p>
    <w:p w14:paraId="5788D675" w14:textId="77777777" w:rsidR="0037687D" w:rsidRDefault="0037687D" w:rsidP="00E656FF">
      <w:pPr>
        <w:pStyle w:val="NoSpacing"/>
      </w:pPr>
      <w:r w:rsidRPr="00DF4218">
        <w:t>R1-2109523</w:t>
      </w:r>
      <w:r>
        <w:tab/>
        <w:t>Timing relationship enhancements</w:t>
      </w:r>
      <w:r>
        <w:tab/>
      </w:r>
      <w:r>
        <w:tab/>
      </w:r>
      <w:r>
        <w:tab/>
        <w:t>Samsung</w:t>
      </w:r>
    </w:p>
    <w:p w14:paraId="37983D6A" w14:textId="77777777" w:rsidR="0037687D" w:rsidRDefault="0037687D" w:rsidP="00E656FF">
      <w:pPr>
        <w:pStyle w:val="NoSpacing"/>
      </w:pPr>
      <w:r w:rsidRPr="00DF4218">
        <w:t>R1-2109641</w:t>
      </w:r>
      <w:r>
        <w:tab/>
        <w:t>On timing relationship for NB-IoT and eMTC NTN</w:t>
      </w:r>
      <w:r>
        <w:tab/>
        <w:t>Intel Corporation</w:t>
      </w:r>
    </w:p>
    <w:p w14:paraId="6678EF76" w14:textId="77777777" w:rsidR="0037687D" w:rsidRDefault="0037687D" w:rsidP="00E656FF">
      <w:pPr>
        <w:pStyle w:val="NoSpacing"/>
      </w:pPr>
      <w:r w:rsidRPr="00DF4218">
        <w:t>R1-2109805</w:t>
      </w:r>
      <w:r>
        <w:tab/>
        <w:t>Timing relationships enhancement for IoT- NTN</w:t>
      </w:r>
      <w:r>
        <w:tab/>
        <w:t>Sony</w:t>
      </w:r>
    </w:p>
    <w:p w14:paraId="4887678B" w14:textId="77777777" w:rsidR="0037687D" w:rsidRDefault="0037687D" w:rsidP="00E656FF">
      <w:pPr>
        <w:pStyle w:val="NoSpacing"/>
      </w:pPr>
      <w:r w:rsidRPr="00DF4218">
        <w:t>R1-2109830</w:t>
      </w:r>
      <w:r>
        <w:tab/>
        <w:t>Timing relationship enhancements to NB-IoT NTN</w:t>
      </w:r>
      <w:r>
        <w:tab/>
        <w:t>FGI, Asia Pacific Telecom, III, ITRI</w:t>
      </w:r>
    </w:p>
    <w:p w14:paraId="0D9C2BFF" w14:textId="77777777" w:rsidR="0037687D" w:rsidRDefault="0037687D" w:rsidP="00E656FF">
      <w:pPr>
        <w:pStyle w:val="NoSpacing"/>
      </w:pPr>
      <w:r w:rsidRPr="00DF4218">
        <w:t>R1-2109848</w:t>
      </w:r>
      <w:r>
        <w:tab/>
        <w:t>Discussion on timing relationship for IoT-NTN</w:t>
      </w:r>
      <w:r>
        <w:tab/>
        <w:t>ZTE</w:t>
      </w:r>
    </w:p>
    <w:p w14:paraId="3B5089B6" w14:textId="77777777" w:rsidR="0037687D" w:rsidRDefault="0037687D" w:rsidP="00E656FF">
      <w:pPr>
        <w:pStyle w:val="NoSpacing"/>
      </w:pPr>
      <w:r w:rsidRPr="00DF4218">
        <w:t>R1-2109957</w:t>
      </w:r>
      <w:r>
        <w:tab/>
        <w:t>On timing relationship enhancements for IoT NTN</w:t>
      </w:r>
      <w:r>
        <w:tab/>
        <w:t>Ericsson</w:t>
      </w:r>
    </w:p>
    <w:p w14:paraId="1BBFEE2D" w14:textId="77777777" w:rsidR="0037687D" w:rsidRDefault="0037687D" w:rsidP="00E656FF">
      <w:pPr>
        <w:pStyle w:val="NoSpacing"/>
      </w:pPr>
      <w:r w:rsidRPr="00DF4218">
        <w:t>R1-2110064</w:t>
      </w:r>
      <w:r>
        <w:tab/>
        <w:t>Discussion on Timing Relationship Enhancements in IoT NTN</w:t>
      </w:r>
      <w:r>
        <w:tab/>
        <w:t>Apple</w:t>
      </w:r>
    </w:p>
    <w:p w14:paraId="2D20ECC5" w14:textId="77777777" w:rsidR="0037687D" w:rsidRDefault="0037687D" w:rsidP="00E656FF">
      <w:pPr>
        <w:pStyle w:val="NoSpacing"/>
      </w:pPr>
      <w:r w:rsidRPr="00DF4218">
        <w:t>R1-2110262</w:t>
      </w:r>
      <w:r>
        <w:tab/>
        <w:t>Timing relationship enhancements</w:t>
      </w:r>
      <w:r>
        <w:tab/>
      </w:r>
      <w:r>
        <w:tab/>
      </w:r>
      <w:r>
        <w:tab/>
        <w:t>Nordic Semiconductor ASA</w:t>
      </w:r>
    </w:p>
    <w:p w14:paraId="632812C9" w14:textId="77777777" w:rsidR="0037687D" w:rsidRDefault="0037687D" w:rsidP="00E656FF">
      <w:pPr>
        <w:pStyle w:val="NoSpacing"/>
      </w:pPr>
    </w:p>
    <w:p w14:paraId="4CAAC98F" w14:textId="4F035F12" w:rsidR="00107281" w:rsidRDefault="00107281"/>
    <w:sectPr w:rsidR="0010728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4941C7" w14:textId="77777777" w:rsidR="000F1DA7" w:rsidRDefault="000F1DA7" w:rsidP="00EE1A16">
      <w:r>
        <w:separator/>
      </w:r>
    </w:p>
  </w:endnote>
  <w:endnote w:type="continuationSeparator" w:id="0">
    <w:p w14:paraId="478CB8A6" w14:textId="77777777" w:rsidR="000F1DA7" w:rsidRDefault="000F1DA7" w:rsidP="00EE1A16">
      <w:r>
        <w:continuationSeparator/>
      </w:r>
    </w:p>
  </w:endnote>
  <w:endnote w:type="continuationNotice" w:id="1">
    <w:p w14:paraId="6D0A6C57" w14:textId="77777777" w:rsidR="000F1DA7" w:rsidRDefault="000F1D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4A5EA" w14:textId="77777777" w:rsidR="00606384" w:rsidRDefault="00606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9C077" w14:textId="77777777" w:rsidR="00606384" w:rsidRDefault="006063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C3A88" w14:textId="77777777" w:rsidR="00606384" w:rsidRDefault="00606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FB8193" w14:textId="77777777" w:rsidR="000F1DA7" w:rsidRDefault="000F1DA7" w:rsidP="00EE1A16">
      <w:r>
        <w:separator/>
      </w:r>
    </w:p>
  </w:footnote>
  <w:footnote w:type="continuationSeparator" w:id="0">
    <w:p w14:paraId="18BD2C9A" w14:textId="77777777" w:rsidR="000F1DA7" w:rsidRDefault="000F1DA7" w:rsidP="00EE1A16">
      <w:r>
        <w:continuationSeparator/>
      </w:r>
    </w:p>
  </w:footnote>
  <w:footnote w:type="continuationNotice" w:id="1">
    <w:p w14:paraId="30F1B4AD" w14:textId="77777777" w:rsidR="000F1DA7" w:rsidRDefault="000F1D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C2B3" w14:textId="77777777" w:rsidR="00606384" w:rsidRDefault="006063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85669" w14:textId="77777777" w:rsidR="00606384" w:rsidRDefault="006063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477F19" w14:textId="77777777" w:rsidR="00606384" w:rsidRDefault="006063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D02F77"/>
    <w:multiLevelType w:val="hybridMultilevel"/>
    <w:tmpl w:val="5D145D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48337B"/>
    <w:multiLevelType w:val="hybridMultilevel"/>
    <w:tmpl w:val="822C69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D4E127C"/>
    <w:multiLevelType w:val="hybridMultilevel"/>
    <w:tmpl w:val="E93E718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36A7539"/>
    <w:multiLevelType w:val="hybridMultilevel"/>
    <w:tmpl w:val="B4B04C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A3383E"/>
    <w:multiLevelType w:val="hybridMultilevel"/>
    <w:tmpl w:val="7E3AE7E8"/>
    <w:lvl w:ilvl="0" w:tplc="57F266B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142C83"/>
    <w:multiLevelType w:val="hybridMultilevel"/>
    <w:tmpl w:val="9D124E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EFE3B1C"/>
    <w:multiLevelType w:val="hybridMultilevel"/>
    <w:tmpl w:val="B100D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ED7309"/>
    <w:multiLevelType w:val="hybridMultilevel"/>
    <w:tmpl w:val="621AEC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2D91E88"/>
    <w:multiLevelType w:val="hybridMultilevel"/>
    <w:tmpl w:val="E454E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1F603C"/>
    <w:multiLevelType w:val="hybridMultilevel"/>
    <w:tmpl w:val="5858B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6F42D1"/>
    <w:multiLevelType w:val="hybridMultilevel"/>
    <w:tmpl w:val="37BCB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7D19AD"/>
    <w:multiLevelType w:val="hybridMultilevel"/>
    <w:tmpl w:val="63226A4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E5F32D6"/>
    <w:multiLevelType w:val="hybridMultilevel"/>
    <w:tmpl w:val="14263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FA3471"/>
    <w:multiLevelType w:val="hybridMultilevel"/>
    <w:tmpl w:val="1228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46129E"/>
    <w:multiLevelType w:val="hybridMultilevel"/>
    <w:tmpl w:val="F9802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2"/>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36260AD6"/>
    <w:multiLevelType w:val="hybridMultilevel"/>
    <w:tmpl w:val="CBBEAF6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BD3D31"/>
    <w:multiLevelType w:val="hybridMultilevel"/>
    <w:tmpl w:val="79B8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22" w15:restartNumberingAfterBreak="0">
    <w:nsid w:val="3CCC2517"/>
    <w:multiLevelType w:val="hybridMultilevel"/>
    <w:tmpl w:val="46BABC4C"/>
    <w:lvl w:ilvl="0" w:tplc="27C63AF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5B743301"/>
    <w:multiLevelType w:val="hybridMultilevel"/>
    <w:tmpl w:val="AB766E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752C84"/>
    <w:multiLevelType w:val="hybridMultilevel"/>
    <w:tmpl w:val="8AA8D4DA"/>
    <w:lvl w:ilvl="0" w:tplc="5ECA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FE6304"/>
    <w:multiLevelType w:val="hybridMultilevel"/>
    <w:tmpl w:val="6A10643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9A5FDA"/>
    <w:multiLevelType w:val="hybridMultilevel"/>
    <w:tmpl w:val="39F4B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ECE3072"/>
    <w:multiLevelType w:val="hybridMultilevel"/>
    <w:tmpl w:val="6FB84E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2E3C0D"/>
    <w:multiLevelType w:val="hybridMultilevel"/>
    <w:tmpl w:val="E5905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301A21"/>
    <w:multiLevelType w:val="hybridMultilevel"/>
    <w:tmpl w:val="3E64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16"/>
  </w:num>
  <w:num w:numId="5">
    <w:abstractNumId w:val="9"/>
  </w:num>
  <w:num w:numId="6">
    <w:abstractNumId w:val="2"/>
  </w:num>
  <w:num w:numId="7">
    <w:abstractNumId w:val="15"/>
  </w:num>
  <w:num w:numId="8">
    <w:abstractNumId w:val="14"/>
  </w:num>
  <w:num w:numId="9">
    <w:abstractNumId w:val="28"/>
  </w:num>
  <w:num w:numId="10">
    <w:abstractNumId w:val="7"/>
  </w:num>
  <w:num w:numId="11">
    <w:abstractNumId w:val="20"/>
  </w:num>
  <w:num w:numId="12">
    <w:abstractNumId w:val="3"/>
  </w:num>
  <w:num w:numId="13">
    <w:abstractNumId w:val="29"/>
  </w:num>
  <w:num w:numId="14">
    <w:abstractNumId w:val="19"/>
  </w:num>
  <w:num w:numId="15">
    <w:abstractNumId w:val="8"/>
  </w:num>
  <w:num w:numId="16">
    <w:abstractNumId w:val="11"/>
  </w:num>
  <w:num w:numId="17">
    <w:abstractNumId w:val="12"/>
  </w:num>
  <w:num w:numId="18">
    <w:abstractNumId w:val="6"/>
  </w:num>
  <w:num w:numId="19">
    <w:abstractNumId w:val="3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3"/>
  </w:num>
  <w:num w:numId="23">
    <w:abstractNumId w:val="5"/>
  </w:num>
  <w:num w:numId="24">
    <w:abstractNumId w:val="26"/>
  </w:num>
  <w:num w:numId="25">
    <w:abstractNumId w:val="4"/>
  </w:num>
  <w:num w:numId="26">
    <w:abstractNumId w:val="27"/>
  </w:num>
  <w:num w:numId="27">
    <w:abstractNumId w:val="24"/>
  </w:num>
  <w:num w:numId="28">
    <w:abstractNumId w:val="22"/>
  </w:num>
  <w:num w:numId="29">
    <w:abstractNumId w:val="25"/>
  </w:num>
  <w:num w:numId="30">
    <w:abstractNumId w:val="30"/>
  </w:num>
  <w:num w:numId="31">
    <w:abstractNumId w:val="1"/>
  </w:num>
  <w:num w:numId="32">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CD1"/>
    <w:rsid w:val="00000C23"/>
    <w:rsid w:val="00001577"/>
    <w:rsid w:val="00001B02"/>
    <w:rsid w:val="000027A7"/>
    <w:rsid w:val="00002D82"/>
    <w:rsid w:val="00004F3E"/>
    <w:rsid w:val="0000500E"/>
    <w:rsid w:val="00005986"/>
    <w:rsid w:val="00006E57"/>
    <w:rsid w:val="00007C34"/>
    <w:rsid w:val="00010D91"/>
    <w:rsid w:val="00010EAB"/>
    <w:rsid w:val="00010F1A"/>
    <w:rsid w:val="0001129D"/>
    <w:rsid w:val="00011C8F"/>
    <w:rsid w:val="000128E8"/>
    <w:rsid w:val="00013A65"/>
    <w:rsid w:val="00013F1D"/>
    <w:rsid w:val="00014F20"/>
    <w:rsid w:val="00015001"/>
    <w:rsid w:val="000154D5"/>
    <w:rsid w:val="00015ECC"/>
    <w:rsid w:val="000167F6"/>
    <w:rsid w:val="000168FB"/>
    <w:rsid w:val="000175A9"/>
    <w:rsid w:val="00017E80"/>
    <w:rsid w:val="00021693"/>
    <w:rsid w:val="00021913"/>
    <w:rsid w:val="0002362A"/>
    <w:rsid w:val="00023BE0"/>
    <w:rsid w:val="00024160"/>
    <w:rsid w:val="00025B77"/>
    <w:rsid w:val="00027347"/>
    <w:rsid w:val="0002785C"/>
    <w:rsid w:val="000306E1"/>
    <w:rsid w:val="00031070"/>
    <w:rsid w:val="000311DF"/>
    <w:rsid w:val="00031AC0"/>
    <w:rsid w:val="00031ED3"/>
    <w:rsid w:val="00032292"/>
    <w:rsid w:val="00032622"/>
    <w:rsid w:val="00032874"/>
    <w:rsid w:val="0003292D"/>
    <w:rsid w:val="00032DAA"/>
    <w:rsid w:val="000339B2"/>
    <w:rsid w:val="00035C51"/>
    <w:rsid w:val="00035DB5"/>
    <w:rsid w:val="000364DE"/>
    <w:rsid w:val="00036BCF"/>
    <w:rsid w:val="000409EE"/>
    <w:rsid w:val="000414F9"/>
    <w:rsid w:val="00041BC2"/>
    <w:rsid w:val="00042F37"/>
    <w:rsid w:val="0004404E"/>
    <w:rsid w:val="00044491"/>
    <w:rsid w:val="00044D3C"/>
    <w:rsid w:val="00050B99"/>
    <w:rsid w:val="00050D06"/>
    <w:rsid w:val="00052A73"/>
    <w:rsid w:val="000551DD"/>
    <w:rsid w:val="00055244"/>
    <w:rsid w:val="0005541A"/>
    <w:rsid w:val="000554AD"/>
    <w:rsid w:val="00055E1F"/>
    <w:rsid w:val="00056100"/>
    <w:rsid w:val="00057D0C"/>
    <w:rsid w:val="000614CF"/>
    <w:rsid w:val="00061EDD"/>
    <w:rsid w:val="0006417D"/>
    <w:rsid w:val="00064BCB"/>
    <w:rsid w:val="0006505C"/>
    <w:rsid w:val="0006561C"/>
    <w:rsid w:val="00065C7C"/>
    <w:rsid w:val="00066730"/>
    <w:rsid w:val="00067B82"/>
    <w:rsid w:val="00071905"/>
    <w:rsid w:val="00072226"/>
    <w:rsid w:val="0007481C"/>
    <w:rsid w:val="00074C42"/>
    <w:rsid w:val="00076298"/>
    <w:rsid w:val="00077329"/>
    <w:rsid w:val="000775CD"/>
    <w:rsid w:val="00080630"/>
    <w:rsid w:val="00080FA6"/>
    <w:rsid w:val="000814C7"/>
    <w:rsid w:val="0008151A"/>
    <w:rsid w:val="00081570"/>
    <w:rsid w:val="00082018"/>
    <w:rsid w:val="00082544"/>
    <w:rsid w:val="000830AF"/>
    <w:rsid w:val="000834A8"/>
    <w:rsid w:val="00084B00"/>
    <w:rsid w:val="00086E27"/>
    <w:rsid w:val="00087338"/>
    <w:rsid w:val="000907FE"/>
    <w:rsid w:val="0009193F"/>
    <w:rsid w:val="000920DD"/>
    <w:rsid w:val="000927C8"/>
    <w:rsid w:val="00092C1B"/>
    <w:rsid w:val="00092FBA"/>
    <w:rsid w:val="00095BC0"/>
    <w:rsid w:val="00096128"/>
    <w:rsid w:val="000A1569"/>
    <w:rsid w:val="000A1619"/>
    <w:rsid w:val="000A2085"/>
    <w:rsid w:val="000A2179"/>
    <w:rsid w:val="000A22B3"/>
    <w:rsid w:val="000A35FA"/>
    <w:rsid w:val="000A39D2"/>
    <w:rsid w:val="000A4D64"/>
    <w:rsid w:val="000A4F9D"/>
    <w:rsid w:val="000A5461"/>
    <w:rsid w:val="000A6124"/>
    <w:rsid w:val="000B13C0"/>
    <w:rsid w:val="000B1B9D"/>
    <w:rsid w:val="000B4898"/>
    <w:rsid w:val="000B6A0E"/>
    <w:rsid w:val="000B7880"/>
    <w:rsid w:val="000C062A"/>
    <w:rsid w:val="000C0A61"/>
    <w:rsid w:val="000C3862"/>
    <w:rsid w:val="000C56B2"/>
    <w:rsid w:val="000C68A6"/>
    <w:rsid w:val="000C7A11"/>
    <w:rsid w:val="000D0C89"/>
    <w:rsid w:val="000D156B"/>
    <w:rsid w:val="000D23B0"/>
    <w:rsid w:val="000D25B1"/>
    <w:rsid w:val="000D2958"/>
    <w:rsid w:val="000D309B"/>
    <w:rsid w:val="000D374F"/>
    <w:rsid w:val="000D3F87"/>
    <w:rsid w:val="000D53AD"/>
    <w:rsid w:val="000D5844"/>
    <w:rsid w:val="000D5C6F"/>
    <w:rsid w:val="000D66C5"/>
    <w:rsid w:val="000D7ACC"/>
    <w:rsid w:val="000D7CB6"/>
    <w:rsid w:val="000E009A"/>
    <w:rsid w:val="000E00DE"/>
    <w:rsid w:val="000E064A"/>
    <w:rsid w:val="000E0F84"/>
    <w:rsid w:val="000E1CC1"/>
    <w:rsid w:val="000E2069"/>
    <w:rsid w:val="000E2200"/>
    <w:rsid w:val="000E2581"/>
    <w:rsid w:val="000E3C07"/>
    <w:rsid w:val="000E3ED4"/>
    <w:rsid w:val="000E41EF"/>
    <w:rsid w:val="000E43A1"/>
    <w:rsid w:val="000E5037"/>
    <w:rsid w:val="000E52EC"/>
    <w:rsid w:val="000E5879"/>
    <w:rsid w:val="000E7328"/>
    <w:rsid w:val="000E7AA0"/>
    <w:rsid w:val="000E7B0E"/>
    <w:rsid w:val="000F184B"/>
    <w:rsid w:val="000F1DA7"/>
    <w:rsid w:val="000F2159"/>
    <w:rsid w:val="000F2C7E"/>
    <w:rsid w:val="000F4691"/>
    <w:rsid w:val="000F55D0"/>
    <w:rsid w:val="000F5B0D"/>
    <w:rsid w:val="000F74E1"/>
    <w:rsid w:val="00100D31"/>
    <w:rsid w:val="00101121"/>
    <w:rsid w:val="001045FE"/>
    <w:rsid w:val="00104722"/>
    <w:rsid w:val="0010534D"/>
    <w:rsid w:val="0010539E"/>
    <w:rsid w:val="00105808"/>
    <w:rsid w:val="001059A7"/>
    <w:rsid w:val="0010616F"/>
    <w:rsid w:val="001061B5"/>
    <w:rsid w:val="00106FD1"/>
    <w:rsid w:val="00107281"/>
    <w:rsid w:val="00112565"/>
    <w:rsid w:val="0011260B"/>
    <w:rsid w:val="001135A2"/>
    <w:rsid w:val="001143F3"/>
    <w:rsid w:val="00115239"/>
    <w:rsid w:val="00115ADE"/>
    <w:rsid w:val="00117D0F"/>
    <w:rsid w:val="001205D8"/>
    <w:rsid w:val="0012077F"/>
    <w:rsid w:val="0012085C"/>
    <w:rsid w:val="00120B04"/>
    <w:rsid w:val="00121720"/>
    <w:rsid w:val="00122D0E"/>
    <w:rsid w:val="001234AA"/>
    <w:rsid w:val="001248D5"/>
    <w:rsid w:val="00125115"/>
    <w:rsid w:val="00125379"/>
    <w:rsid w:val="00125592"/>
    <w:rsid w:val="00126311"/>
    <w:rsid w:val="00126723"/>
    <w:rsid w:val="001267F6"/>
    <w:rsid w:val="00127501"/>
    <w:rsid w:val="00127CAB"/>
    <w:rsid w:val="001343DB"/>
    <w:rsid w:val="001366E2"/>
    <w:rsid w:val="00136A89"/>
    <w:rsid w:val="00136DD6"/>
    <w:rsid w:val="00137727"/>
    <w:rsid w:val="0014021F"/>
    <w:rsid w:val="0014051F"/>
    <w:rsid w:val="00140E5B"/>
    <w:rsid w:val="00143AF5"/>
    <w:rsid w:val="00144A3A"/>
    <w:rsid w:val="00145A98"/>
    <w:rsid w:val="00145C51"/>
    <w:rsid w:val="00147498"/>
    <w:rsid w:val="001510E3"/>
    <w:rsid w:val="001539EA"/>
    <w:rsid w:val="00155C6E"/>
    <w:rsid w:val="00156277"/>
    <w:rsid w:val="00157E82"/>
    <w:rsid w:val="00162FEE"/>
    <w:rsid w:val="00163C12"/>
    <w:rsid w:val="00163D7D"/>
    <w:rsid w:val="00165267"/>
    <w:rsid w:val="00165737"/>
    <w:rsid w:val="00165DA5"/>
    <w:rsid w:val="00166320"/>
    <w:rsid w:val="0016660A"/>
    <w:rsid w:val="00166C0D"/>
    <w:rsid w:val="00170130"/>
    <w:rsid w:val="00170987"/>
    <w:rsid w:val="00171B62"/>
    <w:rsid w:val="00171E2D"/>
    <w:rsid w:val="00172216"/>
    <w:rsid w:val="001723D8"/>
    <w:rsid w:val="00174E28"/>
    <w:rsid w:val="00175453"/>
    <w:rsid w:val="001756E4"/>
    <w:rsid w:val="0017644E"/>
    <w:rsid w:val="001770D2"/>
    <w:rsid w:val="00177598"/>
    <w:rsid w:val="00177623"/>
    <w:rsid w:val="00180B72"/>
    <w:rsid w:val="0018319A"/>
    <w:rsid w:val="001836A5"/>
    <w:rsid w:val="001838FF"/>
    <w:rsid w:val="001871B7"/>
    <w:rsid w:val="00187ADA"/>
    <w:rsid w:val="00190812"/>
    <w:rsid w:val="00192484"/>
    <w:rsid w:val="00193FDD"/>
    <w:rsid w:val="00194599"/>
    <w:rsid w:val="00194D85"/>
    <w:rsid w:val="00196CC6"/>
    <w:rsid w:val="001974E7"/>
    <w:rsid w:val="001A362F"/>
    <w:rsid w:val="001A3FBC"/>
    <w:rsid w:val="001A59BF"/>
    <w:rsid w:val="001A5E0D"/>
    <w:rsid w:val="001A7C3E"/>
    <w:rsid w:val="001B089F"/>
    <w:rsid w:val="001B2123"/>
    <w:rsid w:val="001B22A9"/>
    <w:rsid w:val="001B2819"/>
    <w:rsid w:val="001B5019"/>
    <w:rsid w:val="001B5CBA"/>
    <w:rsid w:val="001B6FF3"/>
    <w:rsid w:val="001C2E03"/>
    <w:rsid w:val="001C35D3"/>
    <w:rsid w:val="001C366D"/>
    <w:rsid w:val="001C4440"/>
    <w:rsid w:val="001C4FF0"/>
    <w:rsid w:val="001C54B8"/>
    <w:rsid w:val="001C5CAD"/>
    <w:rsid w:val="001C5D0D"/>
    <w:rsid w:val="001C5DD2"/>
    <w:rsid w:val="001C6416"/>
    <w:rsid w:val="001C68EF"/>
    <w:rsid w:val="001D0ED7"/>
    <w:rsid w:val="001D1B5E"/>
    <w:rsid w:val="001D3B67"/>
    <w:rsid w:val="001D4339"/>
    <w:rsid w:val="001D48B3"/>
    <w:rsid w:val="001D514A"/>
    <w:rsid w:val="001D68B6"/>
    <w:rsid w:val="001D7786"/>
    <w:rsid w:val="001D79FA"/>
    <w:rsid w:val="001D7D82"/>
    <w:rsid w:val="001E0179"/>
    <w:rsid w:val="001E239E"/>
    <w:rsid w:val="001E310B"/>
    <w:rsid w:val="001E3E21"/>
    <w:rsid w:val="001E3EC1"/>
    <w:rsid w:val="001E47F6"/>
    <w:rsid w:val="001E6780"/>
    <w:rsid w:val="001F0E80"/>
    <w:rsid w:val="001F48D6"/>
    <w:rsid w:val="001F5966"/>
    <w:rsid w:val="001F59BD"/>
    <w:rsid w:val="001F6230"/>
    <w:rsid w:val="00200204"/>
    <w:rsid w:val="002009D5"/>
    <w:rsid w:val="00202465"/>
    <w:rsid w:val="00202A5F"/>
    <w:rsid w:val="002045AF"/>
    <w:rsid w:val="00205D56"/>
    <w:rsid w:val="00206C5F"/>
    <w:rsid w:val="00206D1E"/>
    <w:rsid w:val="0020708E"/>
    <w:rsid w:val="00210036"/>
    <w:rsid w:val="002126DB"/>
    <w:rsid w:val="002135A5"/>
    <w:rsid w:val="002140A4"/>
    <w:rsid w:val="00214672"/>
    <w:rsid w:val="00216470"/>
    <w:rsid w:val="00216553"/>
    <w:rsid w:val="00216CB3"/>
    <w:rsid w:val="00221452"/>
    <w:rsid w:val="00221EAF"/>
    <w:rsid w:val="00222C2E"/>
    <w:rsid w:val="00224F7F"/>
    <w:rsid w:val="002253DC"/>
    <w:rsid w:val="002271EE"/>
    <w:rsid w:val="0023024C"/>
    <w:rsid w:val="0023137F"/>
    <w:rsid w:val="002326BF"/>
    <w:rsid w:val="00232922"/>
    <w:rsid w:val="002340B1"/>
    <w:rsid w:val="002372E8"/>
    <w:rsid w:val="00237583"/>
    <w:rsid w:val="00237865"/>
    <w:rsid w:val="002421CC"/>
    <w:rsid w:val="00243AB6"/>
    <w:rsid w:val="002442E3"/>
    <w:rsid w:val="00246C0C"/>
    <w:rsid w:val="00246C48"/>
    <w:rsid w:val="00246C84"/>
    <w:rsid w:val="002500F6"/>
    <w:rsid w:val="002508C6"/>
    <w:rsid w:val="0025099A"/>
    <w:rsid w:val="002515FF"/>
    <w:rsid w:val="0025262B"/>
    <w:rsid w:val="00252C72"/>
    <w:rsid w:val="002539F1"/>
    <w:rsid w:val="00255D14"/>
    <w:rsid w:val="00256898"/>
    <w:rsid w:val="00256985"/>
    <w:rsid w:val="0025793E"/>
    <w:rsid w:val="00260BD7"/>
    <w:rsid w:val="00261759"/>
    <w:rsid w:val="00261A65"/>
    <w:rsid w:val="00261FAF"/>
    <w:rsid w:val="00262DF4"/>
    <w:rsid w:val="00263820"/>
    <w:rsid w:val="00265045"/>
    <w:rsid w:val="00266272"/>
    <w:rsid w:val="00266B2A"/>
    <w:rsid w:val="00266E19"/>
    <w:rsid w:val="00267E2C"/>
    <w:rsid w:val="002702AB"/>
    <w:rsid w:val="0027037D"/>
    <w:rsid w:val="002722E9"/>
    <w:rsid w:val="00273A6A"/>
    <w:rsid w:val="00273D3C"/>
    <w:rsid w:val="002744C9"/>
    <w:rsid w:val="00276297"/>
    <w:rsid w:val="0027652D"/>
    <w:rsid w:val="00276F8F"/>
    <w:rsid w:val="002770AF"/>
    <w:rsid w:val="002801F7"/>
    <w:rsid w:val="002803B4"/>
    <w:rsid w:val="002813D5"/>
    <w:rsid w:val="002819B4"/>
    <w:rsid w:val="00282FD0"/>
    <w:rsid w:val="00283256"/>
    <w:rsid w:val="0028439B"/>
    <w:rsid w:val="00284B9A"/>
    <w:rsid w:val="002859BC"/>
    <w:rsid w:val="00285DA2"/>
    <w:rsid w:val="00286494"/>
    <w:rsid w:val="00286F43"/>
    <w:rsid w:val="00287289"/>
    <w:rsid w:val="00290539"/>
    <w:rsid w:val="00290DFE"/>
    <w:rsid w:val="00291913"/>
    <w:rsid w:val="00291C7C"/>
    <w:rsid w:val="0029365E"/>
    <w:rsid w:val="00293E9A"/>
    <w:rsid w:val="00294089"/>
    <w:rsid w:val="00294239"/>
    <w:rsid w:val="00294599"/>
    <w:rsid w:val="0029487C"/>
    <w:rsid w:val="00294E3A"/>
    <w:rsid w:val="00294EDA"/>
    <w:rsid w:val="002950C7"/>
    <w:rsid w:val="002957F7"/>
    <w:rsid w:val="00295DFC"/>
    <w:rsid w:val="002A0498"/>
    <w:rsid w:val="002A3274"/>
    <w:rsid w:val="002A35DE"/>
    <w:rsid w:val="002A7705"/>
    <w:rsid w:val="002B01A6"/>
    <w:rsid w:val="002B237A"/>
    <w:rsid w:val="002B2F4F"/>
    <w:rsid w:val="002B3E8B"/>
    <w:rsid w:val="002B41D6"/>
    <w:rsid w:val="002B4A86"/>
    <w:rsid w:val="002B4E59"/>
    <w:rsid w:val="002B6908"/>
    <w:rsid w:val="002B7C37"/>
    <w:rsid w:val="002C05F7"/>
    <w:rsid w:val="002C1482"/>
    <w:rsid w:val="002C207A"/>
    <w:rsid w:val="002C2222"/>
    <w:rsid w:val="002C2CB3"/>
    <w:rsid w:val="002C2F6D"/>
    <w:rsid w:val="002C3DA0"/>
    <w:rsid w:val="002C4048"/>
    <w:rsid w:val="002C4DA9"/>
    <w:rsid w:val="002C501C"/>
    <w:rsid w:val="002C6DE5"/>
    <w:rsid w:val="002C7144"/>
    <w:rsid w:val="002C74D9"/>
    <w:rsid w:val="002D13BF"/>
    <w:rsid w:val="002D165C"/>
    <w:rsid w:val="002D2C35"/>
    <w:rsid w:val="002D2FFC"/>
    <w:rsid w:val="002D36FC"/>
    <w:rsid w:val="002D40BC"/>
    <w:rsid w:val="002D4E8F"/>
    <w:rsid w:val="002D501D"/>
    <w:rsid w:val="002D59E4"/>
    <w:rsid w:val="002D61B1"/>
    <w:rsid w:val="002D6CEB"/>
    <w:rsid w:val="002D7302"/>
    <w:rsid w:val="002E0844"/>
    <w:rsid w:val="002E2029"/>
    <w:rsid w:val="002E287C"/>
    <w:rsid w:val="002E2E06"/>
    <w:rsid w:val="002E5E78"/>
    <w:rsid w:val="002E79AB"/>
    <w:rsid w:val="002F083F"/>
    <w:rsid w:val="002F08B3"/>
    <w:rsid w:val="002F1B97"/>
    <w:rsid w:val="002F2045"/>
    <w:rsid w:val="002F2FA2"/>
    <w:rsid w:val="002F428B"/>
    <w:rsid w:val="002F55F3"/>
    <w:rsid w:val="002F603C"/>
    <w:rsid w:val="002F74C6"/>
    <w:rsid w:val="002F7C16"/>
    <w:rsid w:val="00300494"/>
    <w:rsid w:val="00302003"/>
    <w:rsid w:val="00302C12"/>
    <w:rsid w:val="00302EB7"/>
    <w:rsid w:val="0030712D"/>
    <w:rsid w:val="003078AB"/>
    <w:rsid w:val="00307FCA"/>
    <w:rsid w:val="0031150B"/>
    <w:rsid w:val="00311663"/>
    <w:rsid w:val="00315D9D"/>
    <w:rsid w:val="00315EF4"/>
    <w:rsid w:val="00321281"/>
    <w:rsid w:val="00321C04"/>
    <w:rsid w:val="00322B2B"/>
    <w:rsid w:val="00323CAC"/>
    <w:rsid w:val="003240C9"/>
    <w:rsid w:val="00324BB3"/>
    <w:rsid w:val="003254B0"/>
    <w:rsid w:val="00325CDB"/>
    <w:rsid w:val="003263CC"/>
    <w:rsid w:val="003266B6"/>
    <w:rsid w:val="003276E5"/>
    <w:rsid w:val="003314A2"/>
    <w:rsid w:val="00332FCA"/>
    <w:rsid w:val="00333B13"/>
    <w:rsid w:val="00333BE8"/>
    <w:rsid w:val="0033619D"/>
    <w:rsid w:val="003372FB"/>
    <w:rsid w:val="00337B2A"/>
    <w:rsid w:val="003409C6"/>
    <w:rsid w:val="00340B5E"/>
    <w:rsid w:val="00343304"/>
    <w:rsid w:val="003435EA"/>
    <w:rsid w:val="00343BF3"/>
    <w:rsid w:val="003443D6"/>
    <w:rsid w:val="00345AB5"/>
    <w:rsid w:val="00345AF6"/>
    <w:rsid w:val="00345E39"/>
    <w:rsid w:val="00345FAB"/>
    <w:rsid w:val="00347473"/>
    <w:rsid w:val="00350B21"/>
    <w:rsid w:val="003539CE"/>
    <w:rsid w:val="00355AEF"/>
    <w:rsid w:val="00355C2A"/>
    <w:rsid w:val="00355F7F"/>
    <w:rsid w:val="0035630F"/>
    <w:rsid w:val="00356F6D"/>
    <w:rsid w:val="0035716C"/>
    <w:rsid w:val="00361345"/>
    <w:rsid w:val="003614D5"/>
    <w:rsid w:val="003616C1"/>
    <w:rsid w:val="00362319"/>
    <w:rsid w:val="00364BA8"/>
    <w:rsid w:val="00365B31"/>
    <w:rsid w:val="00366A57"/>
    <w:rsid w:val="00370F48"/>
    <w:rsid w:val="003711CA"/>
    <w:rsid w:val="00371D05"/>
    <w:rsid w:val="0037201C"/>
    <w:rsid w:val="00372113"/>
    <w:rsid w:val="00372C22"/>
    <w:rsid w:val="00374385"/>
    <w:rsid w:val="0037452C"/>
    <w:rsid w:val="00374919"/>
    <w:rsid w:val="00374CDA"/>
    <w:rsid w:val="00375DBB"/>
    <w:rsid w:val="00375F6A"/>
    <w:rsid w:val="00376785"/>
    <w:rsid w:val="0037687D"/>
    <w:rsid w:val="00376D45"/>
    <w:rsid w:val="0038014E"/>
    <w:rsid w:val="00380950"/>
    <w:rsid w:val="0038288C"/>
    <w:rsid w:val="0038548D"/>
    <w:rsid w:val="00385745"/>
    <w:rsid w:val="003863D0"/>
    <w:rsid w:val="0039049B"/>
    <w:rsid w:val="003919D9"/>
    <w:rsid w:val="00391F08"/>
    <w:rsid w:val="00391F63"/>
    <w:rsid w:val="003924D8"/>
    <w:rsid w:val="00394E40"/>
    <w:rsid w:val="00394E50"/>
    <w:rsid w:val="0039638B"/>
    <w:rsid w:val="003A0129"/>
    <w:rsid w:val="003A0F3E"/>
    <w:rsid w:val="003A1E2A"/>
    <w:rsid w:val="003A202D"/>
    <w:rsid w:val="003A2057"/>
    <w:rsid w:val="003A368B"/>
    <w:rsid w:val="003A4228"/>
    <w:rsid w:val="003A5BD6"/>
    <w:rsid w:val="003A6886"/>
    <w:rsid w:val="003A6AE5"/>
    <w:rsid w:val="003B0792"/>
    <w:rsid w:val="003B0D32"/>
    <w:rsid w:val="003B4892"/>
    <w:rsid w:val="003B5AE8"/>
    <w:rsid w:val="003B60CA"/>
    <w:rsid w:val="003B6CEC"/>
    <w:rsid w:val="003B7157"/>
    <w:rsid w:val="003C1257"/>
    <w:rsid w:val="003C1A4B"/>
    <w:rsid w:val="003C1E05"/>
    <w:rsid w:val="003C3F87"/>
    <w:rsid w:val="003C4F29"/>
    <w:rsid w:val="003C605A"/>
    <w:rsid w:val="003C633C"/>
    <w:rsid w:val="003C71B8"/>
    <w:rsid w:val="003C7A04"/>
    <w:rsid w:val="003D0097"/>
    <w:rsid w:val="003D1087"/>
    <w:rsid w:val="003D1598"/>
    <w:rsid w:val="003D25A6"/>
    <w:rsid w:val="003D2DFE"/>
    <w:rsid w:val="003D5C4C"/>
    <w:rsid w:val="003D688B"/>
    <w:rsid w:val="003D6DFF"/>
    <w:rsid w:val="003D7F46"/>
    <w:rsid w:val="003E038C"/>
    <w:rsid w:val="003E0599"/>
    <w:rsid w:val="003E0907"/>
    <w:rsid w:val="003E10BD"/>
    <w:rsid w:val="003E42F6"/>
    <w:rsid w:val="003E46BB"/>
    <w:rsid w:val="003E499A"/>
    <w:rsid w:val="003E5BBE"/>
    <w:rsid w:val="003E7139"/>
    <w:rsid w:val="003E759B"/>
    <w:rsid w:val="003E766D"/>
    <w:rsid w:val="003E7D82"/>
    <w:rsid w:val="003F1223"/>
    <w:rsid w:val="003F364F"/>
    <w:rsid w:val="003F56A1"/>
    <w:rsid w:val="003F6631"/>
    <w:rsid w:val="003F7476"/>
    <w:rsid w:val="004002B1"/>
    <w:rsid w:val="0040128D"/>
    <w:rsid w:val="00401442"/>
    <w:rsid w:val="00401A4A"/>
    <w:rsid w:val="00401E85"/>
    <w:rsid w:val="00402256"/>
    <w:rsid w:val="004022D8"/>
    <w:rsid w:val="004024D2"/>
    <w:rsid w:val="00402FF2"/>
    <w:rsid w:val="00405496"/>
    <w:rsid w:val="0040604C"/>
    <w:rsid w:val="00406BD0"/>
    <w:rsid w:val="00407B6A"/>
    <w:rsid w:val="004101C0"/>
    <w:rsid w:val="0041075C"/>
    <w:rsid w:val="00411DAA"/>
    <w:rsid w:val="00412013"/>
    <w:rsid w:val="004136A2"/>
    <w:rsid w:val="0041614D"/>
    <w:rsid w:val="0042044A"/>
    <w:rsid w:val="004204DF"/>
    <w:rsid w:val="00420F26"/>
    <w:rsid w:val="00421B41"/>
    <w:rsid w:val="00422292"/>
    <w:rsid w:val="004224CD"/>
    <w:rsid w:val="00422C78"/>
    <w:rsid w:val="0042326F"/>
    <w:rsid w:val="00423DDB"/>
    <w:rsid w:val="004300BC"/>
    <w:rsid w:val="0043184E"/>
    <w:rsid w:val="0043235A"/>
    <w:rsid w:val="0043417A"/>
    <w:rsid w:val="00434B7E"/>
    <w:rsid w:val="00435A2B"/>
    <w:rsid w:val="004360C5"/>
    <w:rsid w:val="00436672"/>
    <w:rsid w:val="0043691A"/>
    <w:rsid w:val="0043760C"/>
    <w:rsid w:val="00437896"/>
    <w:rsid w:val="00440309"/>
    <w:rsid w:val="0044031D"/>
    <w:rsid w:val="00440E85"/>
    <w:rsid w:val="004415DF"/>
    <w:rsid w:val="00442093"/>
    <w:rsid w:val="004426DC"/>
    <w:rsid w:val="004427DA"/>
    <w:rsid w:val="00444400"/>
    <w:rsid w:val="004458AF"/>
    <w:rsid w:val="00445EC5"/>
    <w:rsid w:val="0044664C"/>
    <w:rsid w:val="00446A94"/>
    <w:rsid w:val="00450110"/>
    <w:rsid w:val="00450186"/>
    <w:rsid w:val="00450A53"/>
    <w:rsid w:val="00451010"/>
    <w:rsid w:val="00453A53"/>
    <w:rsid w:val="00456877"/>
    <w:rsid w:val="00456E21"/>
    <w:rsid w:val="004575FC"/>
    <w:rsid w:val="00460443"/>
    <w:rsid w:val="004610A5"/>
    <w:rsid w:val="004610C4"/>
    <w:rsid w:val="00462113"/>
    <w:rsid w:val="004622C5"/>
    <w:rsid w:val="00462AD0"/>
    <w:rsid w:val="00463CD1"/>
    <w:rsid w:val="00464C73"/>
    <w:rsid w:val="00464EF6"/>
    <w:rsid w:val="004650AB"/>
    <w:rsid w:val="00466586"/>
    <w:rsid w:val="00466DD0"/>
    <w:rsid w:val="00467201"/>
    <w:rsid w:val="004672EB"/>
    <w:rsid w:val="0046779E"/>
    <w:rsid w:val="004740FE"/>
    <w:rsid w:val="00475A8A"/>
    <w:rsid w:val="004770B7"/>
    <w:rsid w:val="004777D1"/>
    <w:rsid w:val="0048066C"/>
    <w:rsid w:val="004808BC"/>
    <w:rsid w:val="00480CFF"/>
    <w:rsid w:val="00482C75"/>
    <w:rsid w:val="004834E5"/>
    <w:rsid w:val="004836CC"/>
    <w:rsid w:val="00483F46"/>
    <w:rsid w:val="0048473F"/>
    <w:rsid w:val="004847D1"/>
    <w:rsid w:val="0048513E"/>
    <w:rsid w:val="004857A3"/>
    <w:rsid w:val="004867A1"/>
    <w:rsid w:val="00487F4D"/>
    <w:rsid w:val="00493123"/>
    <w:rsid w:val="00493251"/>
    <w:rsid w:val="0049363F"/>
    <w:rsid w:val="00497D2D"/>
    <w:rsid w:val="004A1E95"/>
    <w:rsid w:val="004A28C2"/>
    <w:rsid w:val="004A2F12"/>
    <w:rsid w:val="004A469F"/>
    <w:rsid w:val="004A4BFE"/>
    <w:rsid w:val="004A6205"/>
    <w:rsid w:val="004A6276"/>
    <w:rsid w:val="004A6304"/>
    <w:rsid w:val="004A66C2"/>
    <w:rsid w:val="004A7218"/>
    <w:rsid w:val="004A780E"/>
    <w:rsid w:val="004B17C7"/>
    <w:rsid w:val="004B1AAB"/>
    <w:rsid w:val="004B25F5"/>
    <w:rsid w:val="004B31E6"/>
    <w:rsid w:val="004B5094"/>
    <w:rsid w:val="004B5300"/>
    <w:rsid w:val="004B5827"/>
    <w:rsid w:val="004B5AE6"/>
    <w:rsid w:val="004B6351"/>
    <w:rsid w:val="004B73F9"/>
    <w:rsid w:val="004C0260"/>
    <w:rsid w:val="004C102F"/>
    <w:rsid w:val="004C19A7"/>
    <w:rsid w:val="004C1C7A"/>
    <w:rsid w:val="004C2889"/>
    <w:rsid w:val="004C3B0D"/>
    <w:rsid w:val="004C4BFD"/>
    <w:rsid w:val="004C5411"/>
    <w:rsid w:val="004C5EB0"/>
    <w:rsid w:val="004C62B9"/>
    <w:rsid w:val="004C6548"/>
    <w:rsid w:val="004D0F9C"/>
    <w:rsid w:val="004D0FD4"/>
    <w:rsid w:val="004D3735"/>
    <w:rsid w:val="004D384D"/>
    <w:rsid w:val="004D38E0"/>
    <w:rsid w:val="004D46AE"/>
    <w:rsid w:val="004D4CD9"/>
    <w:rsid w:val="004D5D79"/>
    <w:rsid w:val="004D75D3"/>
    <w:rsid w:val="004E0FE1"/>
    <w:rsid w:val="004E316B"/>
    <w:rsid w:val="004E3A85"/>
    <w:rsid w:val="004E3E2E"/>
    <w:rsid w:val="004E48C7"/>
    <w:rsid w:val="004E527E"/>
    <w:rsid w:val="004E5384"/>
    <w:rsid w:val="004E6E84"/>
    <w:rsid w:val="004F0413"/>
    <w:rsid w:val="004F07AC"/>
    <w:rsid w:val="004F102E"/>
    <w:rsid w:val="004F15D7"/>
    <w:rsid w:val="004F17FB"/>
    <w:rsid w:val="004F1AD8"/>
    <w:rsid w:val="004F2021"/>
    <w:rsid w:val="004F456C"/>
    <w:rsid w:val="005000B5"/>
    <w:rsid w:val="00501232"/>
    <w:rsid w:val="00501735"/>
    <w:rsid w:val="00502AFA"/>
    <w:rsid w:val="00503699"/>
    <w:rsid w:val="005040A8"/>
    <w:rsid w:val="00504117"/>
    <w:rsid w:val="00504F15"/>
    <w:rsid w:val="00505D26"/>
    <w:rsid w:val="00505F7F"/>
    <w:rsid w:val="0050625F"/>
    <w:rsid w:val="00506A62"/>
    <w:rsid w:val="00506F53"/>
    <w:rsid w:val="00510170"/>
    <w:rsid w:val="00510571"/>
    <w:rsid w:val="005110AC"/>
    <w:rsid w:val="0051138A"/>
    <w:rsid w:val="005115FC"/>
    <w:rsid w:val="005116A1"/>
    <w:rsid w:val="00513BBA"/>
    <w:rsid w:val="0051789A"/>
    <w:rsid w:val="00517ACE"/>
    <w:rsid w:val="00517F46"/>
    <w:rsid w:val="005203F6"/>
    <w:rsid w:val="00520A52"/>
    <w:rsid w:val="00520ABE"/>
    <w:rsid w:val="00520E1E"/>
    <w:rsid w:val="0052117D"/>
    <w:rsid w:val="00522476"/>
    <w:rsid w:val="00522B62"/>
    <w:rsid w:val="00522B6B"/>
    <w:rsid w:val="00523B98"/>
    <w:rsid w:val="00524F9E"/>
    <w:rsid w:val="00525113"/>
    <w:rsid w:val="00525D44"/>
    <w:rsid w:val="00525FCC"/>
    <w:rsid w:val="00526309"/>
    <w:rsid w:val="00526C39"/>
    <w:rsid w:val="00526E90"/>
    <w:rsid w:val="00527BA5"/>
    <w:rsid w:val="00531769"/>
    <w:rsid w:val="005326D7"/>
    <w:rsid w:val="005329DB"/>
    <w:rsid w:val="00537CBA"/>
    <w:rsid w:val="0054018C"/>
    <w:rsid w:val="00540970"/>
    <w:rsid w:val="0054141B"/>
    <w:rsid w:val="00541520"/>
    <w:rsid w:val="005425E8"/>
    <w:rsid w:val="00543D48"/>
    <w:rsid w:val="00544BFA"/>
    <w:rsid w:val="0054561A"/>
    <w:rsid w:val="00546091"/>
    <w:rsid w:val="0054699C"/>
    <w:rsid w:val="00547340"/>
    <w:rsid w:val="00547C9D"/>
    <w:rsid w:val="00547E1A"/>
    <w:rsid w:val="00550E60"/>
    <w:rsid w:val="00551285"/>
    <w:rsid w:val="005526FA"/>
    <w:rsid w:val="005542E9"/>
    <w:rsid w:val="00554BD8"/>
    <w:rsid w:val="00556229"/>
    <w:rsid w:val="005563FC"/>
    <w:rsid w:val="005564A5"/>
    <w:rsid w:val="00560A44"/>
    <w:rsid w:val="00560D7F"/>
    <w:rsid w:val="00560E79"/>
    <w:rsid w:val="00562806"/>
    <w:rsid w:val="00562A56"/>
    <w:rsid w:val="00563104"/>
    <w:rsid w:val="0056468D"/>
    <w:rsid w:val="00564A7E"/>
    <w:rsid w:val="00564CB3"/>
    <w:rsid w:val="00565245"/>
    <w:rsid w:val="00565DA9"/>
    <w:rsid w:val="00565DFD"/>
    <w:rsid w:val="00566257"/>
    <w:rsid w:val="00570B3A"/>
    <w:rsid w:val="00571994"/>
    <w:rsid w:val="00573A2F"/>
    <w:rsid w:val="00574805"/>
    <w:rsid w:val="00580B76"/>
    <w:rsid w:val="00580FEA"/>
    <w:rsid w:val="005824CA"/>
    <w:rsid w:val="005834A7"/>
    <w:rsid w:val="00583812"/>
    <w:rsid w:val="00583C33"/>
    <w:rsid w:val="005853F9"/>
    <w:rsid w:val="005859AB"/>
    <w:rsid w:val="00586050"/>
    <w:rsid w:val="00586142"/>
    <w:rsid w:val="005862E6"/>
    <w:rsid w:val="00590B5D"/>
    <w:rsid w:val="00590D79"/>
    <w:rsid w:val="00590D9F"/>
    <w:rsid w:val="00591633"/>
    <w:rsid w:val="00592293"/>
    <w:rsid w:val="00592A93"/>
    <w:rsid w:val="005931B0"/>
    <w:rsid w:val="00593334"/>
    <w:rsid w:val="005940DB"/>
    <w:rsid w:val="00594E44"/>
    <w:rsid w:val="00595384"/>
    <w:rsid w:val="0059538D"/>
    <w:rsid w:val="005953AE"/>
    <w:rsid w:val="00597C44"/>
    <w:rsid w:val="005A0F25"/>
    <w:rsid w:val="005A13BB"/>
    <w:rsid w:val="005A1F04"/>
    <w:rsid w:val="005A232C"/>
    <w:rsid w:val="005A2E5E"/>
    <w:rsid w:val="005A2E77"/>
    <w:rsid w:val="005A3214"/>
    <w:rsid w:val="005A3228"/>
    <w:rsid w:val="005A48E1"/>
    <w:rsid w:val="005B2399"/>
    <w:rsid w:val="005B32FA"/>
    <w:rsid w:val="005B3C29"/>
    <w:rsid w:val="005B5648"/>
    <w:rsid w:val="005B5C26"/>
    <w:rsid w:val="005B64DA"/>
    <w:rsid w:val="005B6AE5"/>
    <w:rsid w:val="005C09CF"/>
    <w:rsid w:val="005C2D38"/>
    <w:rsid w:val="005C2F53"/>
    <w:rsid w:val="005C327A"/>
    <w:rsid w:val="005C3762"/>
    <w:rsid w:val="005C3998"/>
    <w:rsid w:val="005C4713"/>
    <w:rsid w:val="005C4DB9"/>
    <w:rsid w:val="005C52DB"/>
    <w:rsid w:val="005C5C5B"/>
    <w:rsid w:val="005C6712"/>
    <w:rsid w:val="005D0AF7"/>
    <w:rsid w:val="005D1BAA"/>
    <w:rsid w:val="005D2147"/>
    <w:rsid w:val="005D2F1D"/>
    <w:rsid w:val="005D3567"/>
    <w:rsid w:val="005D37CA"/>
    <w:rsid w:val="005D3E90"/>
    <w:rsid w:val="005D5468"/>
    <w:rsid w:val="005D59FC"/>
    <w:rsid w:val="005D6926"/>
    <w:rsid w:val="005D6F3C"/>
    <w:rsid w:val="005D787B"/>
    <w:rsid w:val="005D7ED6"/>
    <w:rsid w:val="005E0486"/>
    <w:rsid w:val="005E0985"/>
    <w:rsid w:val="005E13AA"/>
    <w:rsid w:val="005E3F66"/>
    <w:rsid w:val="005E525C"/>
    <w:rsid w:val="005E5FAE"/>
    <w:rsid w:val="005E6B74"/>
    <w:rsid w:val="005E6F1A"/>
    <w:rsid w:val="005E76F1"/>
    <w:rsid w:val="005E7710"/>
    <w:rsid w:val="005F04A5"/>
    <w:rsid w:val="005F0D85"/>
    <w:rsid w:val="005F2BE4"/>
    <w:rsid w:val="005F35DC"/>
    <w:rsid w:val="005F40D3"/>
    <w:rsid w:val="005F4553"/>
    <w:rsid w:val="005F67EF"/>
    <w:rsid w:val="005F6B1E"/>
    <w:rsid w:val="005F743B"/>
    <w:rsid w:val="00600504"/>
    <w:rsid w:val="00600D1A"/>
    <w:rsid w:val="0060137B"/>
    <w:rsid w:val="0060198D"/>
    <w:rsid w:val="00602022"/>
    <w:rsid w:val="00604AE8"/>
    <w:rsid w:val="00604CE5"/>
    <w:rsid w:val="0060572A"/>
    <w:rsid w:val="00605901"/>
    <w:rsid w:val="00606384"/>
    <w:rsid w:val="0061005D"/>
    <w:rsid w:val="0061087F"/>
    <w:rsid w:val="00611086"/>
    <w:rsid w:val="0061189E"/>
    <w:rsid w:val="00612B21"/>
    <w:rsid w:val="006157C2"/>
    <w:rsid w:val="006200AD"/>
    <w:rsid w:val="006220F1"/>
    <w:rsid w:val="006238D5"/>
    <w:rsid w:val="00623AD9"/>
    <w:rsid w:val="00625AA8"/>
    <w:rsid w:val="00625E54"/>
    <w:rsid w:val="00626600"/>
    <w:rsid w:val="00627661"/>
    <w:rsid w:val="006309D0"/>
    <w:rsid w:val="00630D37"/>
    <w:rsid w:val="0063232C"/>
    <w:rsid w:val="00632786"/>
    <w:rsid w:val="00632D91"/>
    <w:rsid w:val="00632EC8"/>
    <w:rsid w:val="0063316C"/>
    <w:rsid w:val="006343B4"/>
    <w:rsid w:val="00634891"/>
    <w:rsid w:val="00636492"/>
    <w:rsid w:val="00641A31"/>
    <w:rsid w:val="00641EDE"/>
    <w:rsid w:val="00644548"/>
    <w:rsid w:val="0064568D"/>
    <w:rsid w:val="00646318"/>
    <w:rsid w:val="00646642"/>
    <w:rsid w:val="006468A3"/>
    <w:rsid w:val="00646950"/>
    <w:rsid w:val="00646CC4"/>
    <w:rsid w:val="0064741F"/>
    <w:rsid w:val="0065047E"/>
    <w:rsid w:val="00652668"/>
    <w:rsid w:val="0065369D"/>
    <w:rsid w:val="0065421D"/>
    <w:rsid w:val="0065457D"/>
    <w:rsid w:val="00654B86"/>
    <w:rsid w:val="006557E0"/>
    <w:rsid w:val="00655F1B"/>
    <w:rsid w:val="00656CAA"/>
    <w:rsid w:val="0065729F"/>
    <w:rsid w:val="00660D33"/>
    <w:rsid w:val="00661D44"/>
    <w:rsid w:val="00662DE3"/>
    <w:rsid w:val="00662FF2"/>
    <w:rsid w:val="00663B36"/>
    <w:rsid w:val="00664F54"/>
    <w:rsid w:val="006656A4"/>
    <w:rsid w:val="00665768"/>
    <w:rsid w:val="00665798"/>
    <w:rsid w:val="00665F50"/>
    <w:rsid w:val="006660F8"/>
    <w:rsid w:val="00666106"/>
    <w:rsid w:val="0066674D"/>
    <w:rsid w:val="00667FE3"/>
    <w:rsid w:val="00671B13"/>
    <w:rsid w:val="00671CA3"/>
    <w:rsid w:val="00672E27"/>
    <w:rsid w:val="006731B0"/>
    <w:rsid w:val="00675DD9"/>
    <w:rsid w:val="006773E1"/>
    <w:rsid w:val="00680A5B"/>
    <w:rsid w:val="006828B2"/>
    <w:rsid w:val="00682A77"/>
    <w:rsid w:val="00682CE0"/>
    <w:rsid w:val="006842F7"/>
    <w:rsid w:val="0068532A"/>
    <w:rsid w:val="006862C2"/>
    <w:rsid w:val="0068724C"/>
    <w:rsid w:val="00687258"/>
    <w:rsid w:val="00687878"/>
    <w:rsid w:val="00687A70"/>
    <w:rsid w:val="00687ECA"/>
    <w:rsid w:val="0069015A"/>
    <w:rsid w:val="0069187D"/>
    <w:rsid w:val="00693251"/>
    <w:rsid w:val="00693F62"/>
    <w:rsid w:val="0069490A"/>
    <w:rsid w:val="00694F0A"/>
    <w:rsid w:val="006950FF"/>
    <w:rsid w:val="00695513"/>
    <w:rsid w:val="00695903"/>
    <w:rsid w:val="00695F37"/>
    <w:rsid w:val="006961B7"/>
    <w:rsid w:val="00697A9E"/>
    <w:rsid w:val="006A082A"/>
    <w:rsid w:val="006A0F51"/>
    <w:rsid w:val="006A1048"/>
    <w:rsid w:val="006A1C68"/>
    <w:rsid w:val="006A208E"/>
    <w:rsid w:val="006A22D9"/>
    <w:rsid w:val="006A254F"/>
    <w:rsid w:val="006A2FC2"/>
    <w:rsid w:val="006A586C"/>
    <w:rsid w:val="006A5F42"/>
    <w:rsid w:val="006A71BF"/>
    <w:rsid w:val="006A75BF"/>
    <w:rsid w:val="006A762A"/>
    <w:rsid w:val="006B1334"/>
    <w:rsid w:val="006B1AD8"/>
    <w:rsid w:val="006B1BF7"/>
    <w:rsid w:val="006B1FA6"/>
    <w:rsid w:val="006B24DB"/>
    <w:rsid w:val="006B3DE1"/>
    <w:rsid w:val="006B56E8"/>
    <w:rsid w:val="006B66DF"/>
    <w:rsid w:val="006B73FC"/>
    <w:rsid w:val="006B7743"/>
    <w:rsid w:val="006B78A0"/>
    <w:rsid w:val="006C06CC"/>
    <w:rsid w:val="006C12C4"/>
    <w:rsid w:val="006C227C"/>
    <w:rsid w:val="006C4D34"/>
    <w:rsid w:val="006C5643"/>
    <w:rsid w:val="006C57AA"/>
    <w:rsid w:val="006C67FE"/>
    <w:rsid w:val="006C6D37"/>
    <w:rsid w:val="006C74B5"/>
    <w:rsid w:val="006D0B5C"/>
    <w:rsid w:val="006D0C69"/>
    <w:rsid w:val="006D199D"/>
    <w:rsid w:val="006D1B11"/>
    <w:rsid w:val="006D7D57"/>
    <w:rsid w:val="006D7E1C"/>
    <w:rsid w:val="006E00E3"/>
    <w:rsid w:val="006E365F"/>
    <w:rsid w:val="006E3963"/>
    <w:rsid w:val="006E44AA"/>
    <w:rsid w:val="006E58D1"/>
    <w:rsid w:val="006E6E65"/>
    <w:rsid w:val="006E6FE3"/>
    <w:rsid w:val="006E7E27"/>
    <w:rsid w:val="006F0656"/>
    <w:rsid w:val="006F0CE5"/>
    <w:rsid w:val="006F16C2"/>
    <w:rsid w:val="006F3DBA"/>
    <w:rsid w:val="006F3EF0"/>
    <w:rsid w:val="006F417A"/>
    <w:rsid w:val="006F619B"/>
    <w:rsid w:val="006F6318"/>
    <w:rsid w:val="006F6378"/>
    <w:rsid w:val="00700CE5"/>
    <w:rsid w:val="0070154D"/>
    <w:rsid w:val="00702965"/>
    <w:rsid w:val="0070507E"/>
    <w:rsid w:val="007052FC"/>
    <w:rsid w:val="00706CB7"/>
    <w:rsid w:val="00706FC1"/>
    <w:rsid w:val="0070709E"/>
    <w:rsid w:val="00710CCC"/>
    <w:rsid w:val="0071114D"/>
    <w:rsid w:val="00711B67"/>
    <w:rsid w:val="00713BE9"/>
    <w:rsid w:val="00714281"/>
    <w:rsid w:val="00715F09"/>
    <w:rsid w:val="00716EA6"/>
    <w:rsid w:val="00720A6A"/>
    <w:rsid w:val="0072177F"/>
    <w:rsid w:val="00721ABF"/>
    <w:rsid w:val="00722B6B"/>
    <w:rsid w:val="00722EF7"/>
    <w:rsid w:val="00723C5A"/>
    <w:rsid w:val="00723E83"/>
    <w:rsid w:val="007244BF"/>
    <w:rsid w:val="00724857"/>
    <w:rsid w:val="00725387"/>
    <w:rsid w:val="00725DE9"/>
    <w:rsid w:val="00730AEA"/>
    <w:rsid w:val="00730B1D"/>
    <w:rsid w:val="007310BA"/>
    <w:rsid w:val="007318B6"/>
    <w:rsid w:val="00731A1B"/>
    <w:rsid w:val="007322FC"/>
    <w:rsid w:val="00732328"/>
    <w:rsid w:val="00734A63"/>
    <w:rsid w:val="0073661E"/>
    <w:rsid w:val="00736D3C"/>
    <w:rsid w:val="00737F1A"/>
    <w:rsid w:val="00740464"/>
    <w:rsid w:val="007404D8"/>
    <w:rsid w:val="00740F7C"/>
    <w:rsid w:val="00742902"/>
    <w:rsid w:val="007432E4"/>
    <w:rsid w:val="007439EC"/>
    <w:rsid w:val="00744A3B"/>
    <w:rsid w:val="00745128"/>
    <w:rsid w:val="0074688D"/>
    <w:rsid w:val="0075161C"/>
    <w:rsid w:val="007516B7"/>
    <w:rsid w:val="007519FA"/>
    <w:rsid w:val="00753717"/>
    <w:rsid w:val="00754C2D"/>
    <w:rsid w:val="00756349"/>
    <w:rsid w:val="007565E1"/>
    <w:rsid w:val="00756697"/>
    <w:rsid w:val="00756C7A"/>
    <w:rsid w:val="00757C4A"/>
    <w:rsid w:val="00760C89"/>
    <w:rsid w:val="00760D8D"/>
    <w:rsid w:val="00760FDC"/>
    <w:rsid w:val="007615A0"/>
    <w:rsid w:val="00761A4E"/>
    <w:rsid w:val="007632C6"/>
    <w:rsid w:val="00763F7E"/>
    <w:rsid w:val="00764163"/>
    <w:rsid w:val="00764AAA"/>
    <w:rsid w:val="00765B68"/>
    <w:rsid w:val="00767212"/>
    <w:rsid w:val="00770168"/>
    <w:rsid w:val="00770AF9"/>
    <w:rsid w:val="00771269"/>
    <w:rsid w:val="00771F67"/>
    <w:rsid w:val="007726B6"/>
    <w:rsid w:val="00772CBF"/>
    <w:rsid w:val="0077308F"/>
    <w:rsid w:val="00773A9C"/>
    <w:rsid w:val="00773E8A"/>
    <w:rsid w:val="007740F4"/>
    <w:rsid w:val="00774BAB"/>
    <w:rsid w:val="00780BF9"/>
    <w:rsid w:val="00782CFF"/>
    <w:rsid w:val="0078341F"/>
    <w:rsid w:val="00783535"/>
    <w:rsid w:val="00783E4A"/>
    <w:rsid w:val="007840FB"/>
    <w:rsid w:val="00784D31"/>
    <w:rsid w:val="00785756"/>
    <w:rsid w:val="00786192"/>
    <w:rsid w:val="00787679"/>
    <w:rsid w:val="00787B06"/>
    <w:rsid w:val="00790276"/>
    <w:rsid w:val="007911A8"/>
    <w:rsid w:val="0079148E"/>
    <w:rsid w:val="007916D7"/>
    <w:rsid w:val="00794D13"/>
    <w:rsid w:val="00795EC0"/>
    <w:rsid w:val="007960DF"/>
    <w:rsid w:val="0079717B"/>
    <w:rsid w:val="0079792A"/>
    <w:rsid w:val="007A27AF"/>
    <w:rsid w:val="007A2A09"/>
    <w:rsid w:val="007A2AD2"/>
    <w:rsid w:val="007A41D8"/>
    <w:rsid w:val="007A6069"/>
    <w:rsid w:val="007A733D"/>
    <w:rsid w:val="007A79B1"/>
    <w:rsid w:val="007A7BF0"/>
    <w:rsid w:val="007B0805"/>
    <w:rsid w:val="007B33D1"/>
    <w:rsid w:val="007B46B6"/>
    <w:rsid w:val="007B4ED2"/>
    <w:rsid w:val="007B711C"/>
    <w:rsid w:val="007B71E9"/>
    <w:rsid w:val="007C07E3"/>
    <w:rsid w:val="007C08C3"/>
    <w:rsid w:val="007C25EE"/>
    <w:rsid w:val="007C27E2"/>
    <w:rsid w:val="007C2C85"/>
    <w:rsid w:val="007C30D1"/>
    <w:rsid w:val="007C3437"/>
    <w:rsid w:val="007C34CD"/>
    <w:rsid w:val="007C414E"/>
    <w:rsid w:val="007C4BF3"/>
    <w:rsid w:val="007C517E"/>
    <w:rsid w:val="007C588B"/>
    <w:rsid w:val="007C5B26"/>
    <w:rsid w:val="007C6613"/>
    <w:rsid w:val="007C6FE5"/>
    <w:rsid w:val="007C7323"/>
    <w:rsid w:val="007D0AE2"/>
    <w:rsid w:val="007D140E"/>
    <w:rsid w:val="007D1DC6"/>
    <w:rsid w:val="007D23E5"/>
    <w:rsid w:val="007D342D"/>
    <w:rsid w:val="007D35F7"/>
    <w:rsid w:val="007D381F"/>
    <w:rsid w:val="007D5E33"/>
    <w:rsid w:val="007D688D"/>
    <w:rsid w:val="007D6D8F"/>
    <w:rsid w:val="007E07FE"/>
    <w:rsid w:val="007E270A"/>
    <w:rsid w:val="007E270B"/>
    <w:rsid w:val="007E285D"/>
    <w:rsid w:val="007E3070"/>
    <w:rsid w:val="007E3AEF"/>
    <w:rsid w:val="007E44A9"/>
    <w:rsid w:val="007E4DCF"/>
    <w:rsid w:val="007E66E5"/>
    <w:rsid w:val="007E7FED"/>
    <w:rsid w:val="007F0DE8"/>
    <w:rsid w:val="007F119B"/>
    <w:rsid w:val="007F2A9D"/>
    <w:rsid w:val="007F2B66"/>
    <w:rsid w:val="007F2DE6"/>
    <w:rsid w:val="007F300B"/>
    <w:rsid w:val="007F3CFF"/>
    <w:rsid w:val="007F3DED"/>
    <w:rsid w:val="007F4F56"/>
    <w:rsid w:val="007F5048"/>
    <w:rsid w:val="007F53DD"/>
    <w:rsid w:val="007F599D"/>
    <w:rsid w:val="007F69E8"/>
    <w:rsid w:val="007F739A"/>
    <w:rsid w:val="007F7A2F"/>
    <w:rsid w:val="00801874"/>
    <w:rsid w:val="00801910"/>
    <w:rsid w:val="00802DC4"/>
    <w:rsid w:val="00803CC2"/>
    <w:rsid w:val="008046E9"/>
    <w:rsid w:val="0080669A"/>
    <w:rsid w:val="00807718"/>
    <w:rsid w:val="0081011C"/>
    <w:rsid w:val="00810F1B"/>
    <w:rsid w:val="00811303"/>
    <w:rsid w:val="0081141F"/>
    <w:rsid w:val="0081191E"/>
    <w:rsid w:val="00812088"/>
    <w:rsid w:val="008124FE"/>
    <w:rsid w:val="00812976"/>
    <w:rsid w:val="0081654B"/>
    <w:rsid w:val="00821D40"/>
    <w:rsid w:val="00821F84"/>
    <w:rsid w:val="008255BB"/>
    <w:rsid w:val="00826073"/>
    <w:rsid w:val="00826D17"/>
    <w:rsid w:val="00830378"/>
    <w:rsid w:val="00830705"/>
    <w:rsid w:val="00830A40"/>
    <w:rsid w:val="00830B70"/>
    <w:rsid w:val="0083173A"/>
    <w:rsid w:val="00831B29"/>
    <w:rsid w:val="00831B35"/>
    <w:rsid w:val="008326BB"/>
    <w:rsid w:val="00832C8D"/>
    <w:rsid w:val="00834B30"/>
    <w:rsid w:val="00836224"/>
    <w:rsid w:val="00836FF3"/>
    <w:rsid w:val="0083703D"/>
    <w:rsid w:val="0084033D"/>
    <w:rsid w:val="008406E6"/>
    <w:rsid w:val="00840831"/>
    <w:rsid w:val="00840A66"/>
    <w:rsid w:val="00842EC4"/>
    <w:rsid w:val="00844C38"/>
    <w:rsid w:val="0084526C"/>
    <w:rsid w:val="00845C85"/>
    <w:rsid w:val="00845C95"/>
    <w:rsid w:val="0084650B"/>
    <w:rsid w:val="008468AC"/>
    <w:rsid w:val="0084786F"/>
    <w:rsid w:val="00847E40"/>
    <w:rsid w:val="00850879"/>
    <w:rsid w:val="008508D4"/>
    <w:rsid w:val="00850ACE"/>
    <w:rsid w:val="00850FD9"/>
    <w:rsid w:val="008522AD"/>
    <w:rsid w:val="00853968"/>
    <w:rsid w:val="008539FF"/>
    <w:rsid w:val="008554EB"/>
    <w:rsid w:val="00855D94"/>
    <w:rsid w:val="008560A4"/>
    <w:rsid w:val="008564CD"/>
    <w:rsid w:val="008573C3"/>
    <w:rsid w:val="0086033F"/>
    <w:rsid w:val="00860EBF"/>
    <w:rsid w:val="00863C7B"/>
    <w:rsid w:val="00864105"/>
    <w:rsid w:val="008650A1"/>
    <w:rsid w:val="008656FE"/>
    <w:rsid w:val="00865A26"/>
    <w:rsid w:val="00865E11"/>
    <w:rsid w:val="008665AC"/>
    <w:rsid w:val="0086661C"/>
    <w:rsid w:val="0086663B"/>
    <w:rsid w:val="00867955"/>
    <w:rsid w:val="0087082A"/>
    <w:rsid w:val="0087195C"/>
    <w:rsid w:val="00871DBE"/>
    <w:rsid w:val="008721AF"/>
    <w:rsid w:val="00873C3F"/>
    <w:rsid w:val="00873C97"/>
    <w:rsid w:val="00874316"/>
    <w:rsid w:val="008743D9"/>
    <w:rsid w:val="008757B6"/>
    <w:rsid w:val="00875802"/>
    <w:rsid w:val="008759AB"/>
    <w:rsid w:val="00877187"/>
    <w:rsid w:val="008772FF"/>
    <w:rsid w:val="00881506"/>
    <w:rsid w:val="0088641C"/>
    <w:rsid w:val="0088756D"/>
    <w:rsid w:val="0088797F"/>
    <w:rsid w:val="008901EE"/>
    <w:rsid w:val="00890A6F"/>
    <w:rsid w:val="00891CB7"/>
    <w:rsid w:val="0089211C"/>
    <w:rsid w:val="0089382E"/>
    <w:rsid w:val="00893ADC"/>
    <w:rsid w:val="00894E31"/>
    <w:rsid w:val="0089502A"/>
    <w:rsid w:val="00895C2B"/>
    <w:rsid w:val="008962EA"/>
    <w:rsid w:val="00896464"/>
    <w:rsid w:val="008972D7"/>
    <w:rsid w:val="008A0702"/>
    <w:rsid w:val="008A2C83"/>
    <w:rsid w:val="008A3A29"/>
    <w:rsid w:val="008A4526"/>
    <w:rsid w:val="008A52A1"/>
    <w:rsid w:val="008A5F4A"/>
    <w:rsid w:val="008A65FA"/>
    <w:rsid w:val="008A77FD"/>
    <w:rsid w:val="008B03A0"/>
    <w:rsid w:val="008B1291"/>
    <w:rsid w:val="008B1C3F"/>
    <w:rsid w:val="008B2378"/>
    <w:rsid w:val="008B27D8"/>
    <w:rsid w:val="008B4DC3"/>
    <w:rsid w:val="008B50EE"/>
    <w:rsid w:val="008B6116"/>
    <w:rsid w:val="008B726A"/>
    <w:rsid w:val="008B7B42"/>
    <w:rsid w:val="008B7DAA"/>
    <w:rsid w:val="008B7DC3"/>
    <w:rsid w:val="008C0700"/>
    <w:rsid w:val="008C0B72"/>
    <w:rsid w:val="008C0CD8"/>
    <w:rsid w:val="008C151D"/>
    <w:rsid w:val="008C1DBF"/>
    <w:rsid w:val="008C32CD"/>
    <w:rsid w:val="008C3D10"/>
    <w:rsid w:val="008C3FF0"/>
    <w:rsid w:val="008C5266"/>
    <w:rsid w:val="008C53F7"/>
    <w:rsid w:val="008C5493"/>
    <w:rsid w:val="008D07D2"/>
    <w:rsid w:val="008D0893"/>
    <w:rsid w:val="008D0FB8"/>
    <w:rsid w:val="008D3DC1"/>
    <w:rsid w:val="008D4193"/>
    <w:rsid w:val="008D4692"/>
    <w:rsid w:val="008D56AC"/>
    <w:rsid w:val="008D7DA7"/>
    <w:rsid w:val="008E06C1"/>
    <w:rsid w:val="008E117A"/>
    <w:rsid w:val="008E11CC"/>
    <w:rsid w:val="008E1A10"/>
    <w:rsid w:val="008E1C28"/>
    <w:rsid w:val="008E45A9"/>
    <w:rsid w:val="008E4640"/>
    <w:rsid w:val="008E4D0A"/>
    <w:rsid w:val="008E529B"/>
    <w:rsid w:val="008E66C6"/>
    <w:rsid w:val="008E68D5"/>
    <w:rsid w:val="008E70F9"/>
    <w:rsid w:val="008F0ED9"/>
    <w:rsid w:val="008F1D17"/>
    <w:rsid w:val="008F29B4"/>
    <w:rsid w:val="008F2BF0"/>
    <w:rsid w:val="008F2DBA"/>
    <w:rsid w:val="008F3A24"/>
    <w:rsid w:val="008F3D74"/>
    <w:rsid w:val="008F3E10"/>
    <w:rsid w:val="008F5621"/>
    <w:rsid w:val="008F61B7"/>
    <w:rsid w:val="008F6A80"/>
    <w:rsid w:val="008F752F"/>
    <w:rsid w:val="009001B7"/>
    <w:rsid w:val="00905CFB"/>
    <w:rsid w:val="00907DE5"/>
    <w:rsid w:val="00910788"/>
    <w:rsid w:val="00910CA8"/>
    <w:rsid w:val="00910EE4"/>
    <w:rsid w:val="00913492"/>
    <w:rsid w:val="0091513D"/>
    <w:rsid w:val="009155DD"/>
    <w:rsid w:val="00915697"/>
    <w:rsid w:val="009159F2"/>
    <w:rsid w:val="00915D7E"/>
    <w:rsid w:val="00917BBC"/>
    <w:rsid w:val="00921A0A"/>
    <w:rsid w:val="00921BE9"/>
    <w:rsid w:val="00923BDF"/>
    <w:rsid w:val="009255EC"/>
    <w:rsid w:val="00925C8B"/>
    <w:rsid w:val="00926C1B"/>
    <w:rsid w:val="00926F77"/>
    <w:rsid w:val="00927411"/>
    <w:rsid w:val="00927DB8"/>
    <w:rsid w:val="00927DFC"/>
    <w:rsid w:val="00931033"/>
    <w:rsid w:val="00931F01"/>
    <w:rsid w:val="009339D1"/>
    <w:rsid w:val="00933F02"/>
    <w:rsid w:val="0093413A"/>
    <w:rsid w:val="009346E9"/>
    <w:rsid w:val="00934C31"/>
    <w:rsid w:val="00934E90"/>
    <w:rsid w:val="009357F6"/>
    <w:rsid w:val="00940D07"/>
    <w:rsid w:val="009412D0"/>
    <w:rsid w:val="00941843"/>
    <w:rsid w:val="0094185C"/>
    <w:rsid w:val="00941954"/>
    <w:rsid w:val="0094201F"/>
    <w:rsid w:val="00942874"/>
    <w:rsid w:val="00944123"/>
    <w:rsid w:val="00945CC2"/>
    <w:rsid w:val="00945E72"/>
    <w:rsid w:val="0094685C"/>
    <w:rsid w:val="00946A42"/>
    <w:rsid w:val="00947208"/>
    <w:rsid w:val="00950491"/>
    <w:rsid w:val="0095159E"/>
    <w:rsid w:val="00951A34"/>
    <w:rsid w:val="009528C6"/>
    <w:rsid w:val="00952CB1"/>
    <w:rsid w:val="009539DA"/>
    <w:rsid w:val="00953E8B"/>
    <w:rsid w:val="00955E37"/>
    <w:rsid w:val="00955EF3"/>
    <w:rsid w:val="0095610B"/>
    <w:rsid w:val="00956E28"/>
    <w:rsid w:val="009577E0"/>
    <w:rsid w:val="0095789A"/>
    <w:rsid w:val="009609E0"/>
    <w:rsid w:val="00962A8F"/>
    <w:rsid w:val="00965C2F"/>
    <w:rsid w:val="00966789"/>
    <w:rsid w:val="00967D31"/>
    <w:rsid w:val="00971220"/>
    <w:rsid w:val="00971B2F"/>
    <w:rsid w:val="00971F7D"/>
    <w:rsid w:val="00971FC1"/>
    <w:rsid w:val="009726F5"/>
    <w:rsid w:val="009748B2"/>
    <w:rsid w:val="00974C6F"/>
    <w:rsid w:val="00975888"/>
    <w:rsid w:val="00976246"/>
    <w:rsid w:val="009763D7"/>
    <w:rsid w:val="00976C1C"/>
    <w:rsid w:val="00977B73"/>
    <w:rsid w:val="00980A44"/>
    <w:rsid w:val="00980E90"/>
    <w:rsid w:val="0098121C"/>
    <w:rsid w:val="00981484"/>
    <w:rsid w:val="009814C0"/>
    <w:rsid w:val="009818C8"/>
    <w:rsid w:val="00981B18"/>
    <w:rsid w:val="009823CD"/>
    <w:rsid w:val="00983931"/>
    <w:rsid w:val="00984909"/>
    <w:rsid w:val="0098780F"/>
    <w:rsid w:val="00990C5A"/>
    <w:rsid w:val="00990D34"/>
    <w:rsid w:val="00991092"/>
    <w:rsid w:val="0099190E"/>
    <w:rsid w:val="009974FF"/>
    <w:rsid w:val="009A12A3"/>
    <w:rsid w:val="009A255E"/>
    <w:rsid w:val="009A33EA"/>
    <w:rsid w:val="009A36B8"/>
    <w:rsid w:val="009A4654"/>
    <w:rsid w:val="009A5BD0"/>
    <w:rsid w:val="009A6762"/>
    <w:rsid w:val="009A7104"/>
    <w:rsid w:val="009A7D4F"/>
    <w:rsid w:val="009B0283"/>
    <w:rsid w:val="009B1EF1"/>
    <w:rsid w:val="009B5B88"/>
    <w:rsid w:val="009B5D3E"/>
    <w:rsid w:val="009C0007"/>
    <w:rsid w:val="009C04F2"/>
    <w:rsid w:val="009C1819"/>
    <w:rsid w:val="009C1878"/>
    <w:rsid w:val="009C217C"/>
    <w:rsid w:val="009C258B"/>
    <w:rsid w:val="009C272A"/>
    <w:rsid w:val="009C2FC1"/>
    <w:rsid w:val="009C3D13"/>
    <w:rsid w:val="009C4D09"/>
    <w:rsid w:val="009C58DF"/>
    <w:rsid w:val="009C7E79"/>
    <w:rsid w:val="009D0EBC"/>
    <w:rsid w:val="009D236A"/>
    <w:rsid w:val="009D24C3"/>
    <w:rsid w:val="009D2B15"/>
    <w:rsid w:val="009D3C24"/>
    <w:rsid w:val="009D5B87"/>
    <w:rsid w:val="009D6622"/>
    <w:rsid w:val="009D6888"/>
    <w:rsid w:val="009D6AA5"/>
    <w:rsid w:val="009D7330"/>
    <w:rsid w:val="009D7694"/>
    <w:rsid w:val="009E0778"/>
    <w:rsid w:val="009E27BF"/>
    <w:rsid w:val="009E2FEE"/>
    <w:rsid w:val="009E45F1"/>
    <w:rsid w:val="009E6439"/>
    <w:rsid w:val="009E68A9"/>
    <w:rsid w:val="009E6E43"/>
    <w:rsid w:val="009E7AE9"/>
    <w:rsid w:val="009E7E1D"/>
    <w:rsid w:val="009F0127"/>
    <w:rsid w:val="009F20BA"/>
    <w:rsid w:val="009F251C"/>
    <w:rsid w:val="009F2B24"/>
    <w:rsid w:val="009F38AA"/>
    <w:rsid w:val="009F5048"/>
    <w:rsid w:val="009F5BD3"/>
    <w:rsid w:val="00A00170"/>
    <w:rsid w:val="00A00643"/>
    <w:rsid w:val="00A01464"/>
    <w:rsid w:val="00A02B4A"/>
    <w:rsid w:val="00A02BBF"/>
    <w:rsid w:val="00A03156"/>
    <w:rsid w:val="00A0480B"/>
    <w:rsid w:val="00A051BE"/>
    <w:rsid w:val="00A05A66"/>
    <w:rsid w:val="00A07969"/>
    <w:rsid w:val="00A108F8"/>
    <w:rsid w:val="00A11045"/>
    <w:rsid w:val="00A11250"/>
    <w:rsid w:val="00A11DF7"/>
    <w:rsid w:val="00A12A9D"/>
    <w:rsid w:val="00A137CD"/>
    <w:rsid w:val="00A14130"/>
    <w:rsid w:val="00A14EB3"/>
    <w:rsid w:val="00A14F30"/>
    <w:rsid w:val="00A166C2"/>
    <w:rsid w:val="00A16945"/>
    <w:rsid w:val="00A16F71"/>
    <w:rsid w:val="00A17102"/>
    <w:rsid w:val="00A1766B"/>
    <w:rsid w:val="00A20D25"/>
    <w:rsid w:val="00A21325"/>
    <w:rsid w:val="00A21609"/>
    <w:rsid w:val="00A21ED3"/>
    <w:rsid w:val="00A222DE"/>
    <w:rsid w:val="00A22585"/>
    <w:rsid w:val="00A23482"/>
    <w:rsid w:val="00A259D6"/>
    <w:rsid w:val="00A30392"/>
    <w:rsid w:val="00A30645"/>
    <w:rsid w:val="00A32B94"/>
    <w:rsid w:val="00A3338B"/>
    <w:rsid w:val="00A3395A"/>
    <w:rsid w:val="00A3451F"/>
    <w:rsid w:val="00A35714"/>
    <w:rsid w:val="00A36637"/>
    <w:rsid w:val="00A3691A"/>
    <w:rsid w:val="00A37896"/>
    <w:rsid w:val="00A40459"/>
    <w:rsid w:val="00A409B4"/>
    <w:rsid w:val="00A40E57"/>
    <w:rsid w:val="00A415CB"/>
    <w:rsid w:val="00A41AF4"/>
    <w:rsid w:val="00A425EA"/>
    <w:rsid w:val="00A4284A"/>
    <w:rsid w:val="00A42AF4"/>
    <w:rsid w:val="00A43E29"/>
    <w:rsid w:val="00A44BB3"/>
    <w:rsid w:val="00A45062"/>
    <w:rsid w:val="00A5143F"/>
    <w:rsid w:val="00A52A54"/>
    <w:rsid w:val="00A534CE"/>
    <w:rsid w:val="00A5523F"/>
    <w:rsid w:val="00A55512"/>
    <w:rsid w:val="00A556F1"/>
    <w:rsid w:val="00A56AD0"/>
    <w:rsid w:val="00A579AA"/>
    <w:rsid w:val="00A57C18"/>
    <w:rsid w:val="00A607A5"/>
    <w:rsid w:val="00A60DF8"/>
    <w:rsid w:val="00A611C3"/>
    <w:rsid w:val="00A61F61"/>
    <w:rsid w:val="00A6228B"/>
    <w:rsid w:val="00A6318D"/>
    <w:rsid w:val="00A652C5"/>
    <w:rsid w:val="00A66128"/>
    <w:rsid w:val="00A67983"/>
    <w:rsid w:val="00A67DF5"/>
    <w:rsid w:val="00A71A75"/>
    <w:rsid w:val="00A71FC2"/>
    <w:rsid w:val="00A7213F"/>
    <w:rsid w:val="00A73C0A"/>
    <w:rsid w:val="00A749DB"/>
    <w:rsid w:val="00A77774"/>
    <w:rsid w:val="00A812A3"/>
    <w:rsid w:val="00A81FE9"/>
    <w:rsid w:val="00A820B6"/>
    <w:rsid w:val="00A82A02"/>
    <w:rsid w:val="00A82D10"/>
    <w:rsid w:val="00A84608"/>
    <w:rsid w:val="00A847FB"/>
    <w:rsid w:val="00A86A3D"/>
    <w:rsid w:val="00A86D58"/>
    <w:rsid w:val="00A87150"/>
    <w:rsid w:val="00A90A37"/>
    <w:rsid w:val="00A923FD"/>
    <w:rsid w:val="00A9267A"/>
    <w:rsid w:val="00A93DC0"/>
    <w:rsid w:val="00A94FD7"/>
    <w:rsid w:val="00A94FDB"/>
    <w:rsid w:val="00A95BA0"/>
    <w:rsid w:val="00A974A5"/>
    <w:rsid w:val="00A97B23"/>
    <w:rsid w:val="00AA0601"/>
    <w:rsid w:val="00AA0679"/>
    <w:rsid w:val="00AA0B99"/>
    <w:rsid w:val="00AA2BF1"/>
    <w:rsid w:val="00AA31DD"/>
    <w:rsid w:val="00AA63BC"/>
    <w:rsid w:val="00AA70DE"/>
    <w:rsid w:val="00AA7D85"/>
    <w:rsid w:val="00AB075A"/>
    <w:rsid w:val="00AB135A"/>
    <w:rsid w:val="00AB174B"/>
    <w:rsid w:val="00AB198C"/>
    <w:rsid w:val="00AB1CF6"/>
    <w:rsid w:val="00AB29C9"/>
    <w:rsid w:val="00AB357E"/>
    <w:rsid w:val="00AB39BA"/>
    <w:rsid w:val="00AB3F82"/>
    <w:rsid w:val="00AB538C"/>
    <w:rsid w:val="00AB67F9"/>
    <w:rsid w:val="00AB7B2A"/>
    <w:rsid w:val="00AB7D87"/>
    <w:rsid w:val="00AC29C4"/>
    <w:rsid w:val="00AC3069"/>
    <w:rsid w:val="00AC338C"/>
    <w:rsid w:val="00AC3F63"/>
    <w:rsid w:val="00AC4F81"/>
    <w:rsid w:val="00AC5895"/>
    <w:rsid w:val="00AC6AC1"/>
    <w:rsid w:val="00AC77BE"/>
    <w:rsid w:val="00AD02C0"/>
    <w:rsid w:val="00AD0C54"/>
    <w:rsid w:val="00AD0EAE"/>
    <w:rsid w:val="00AD153B"/>
    <w:rsid w:val="00AD1A64"/>
    <w:rsid w:val="00AD4E47"/>
    <w:rsid w:val="00AD6923"/>
    <w:rsid w:val="00AD7128"/>
    <w:rsid w:val="00AD71B3"/>
    <w:rsid w:val="00AD7559"/>
    <w:rsid w:val="00AE0214"/>
    <w:rsid w:val="00AE0233"/>
    <w:rsid w:val="00AE08EC"/>
    <w:rsid w:val="00AE37FC"/>
    <w:rsid w:val="00AE47CF"/>
    <w:rsid w:val="00AE47FB"/>
    <w:rsid w:val="00AE64F3"/>
    <w:rsid w:val="00AE676F"/>
    <w:rsid w:val="00AF03A8"/>
    <w:rsid w:val="00AF1A34"/>
    <w:rsid w:val="00AF1C66"/>
    <w:rsid w:val="00AF1F7C"/>
    <w:rsid w:val="00AF1FCD"/>
    <w:rsid w:val="00AF21D8"/>
    <w:rsid w:val="00AF242E"/>
    <w:rsid w:val="00AF2932"/>
    <w:rsid w:val="00AF345F"/>
    <w:rsid w:val="00AF3D59"/>
    <w:rsid w:val="00AF4AC4"/>
    <w:rsid w:val="00AF5257"/>
    <w:rsid w:val="00AF5A7D"/>
    <w:rsid w:val="00AF5E76"/>
    <w:rsid w:val="00AF6B77"/>
    <w:rsid w:val="00AF7879"/>
    <w:rsid w:val="00B002F1"/>
    <w:rsid w:val="00B00A5D"/>
    <w:rsid w:val="00B013A5"/>
    <w:rsid w:val="00B03EA4"/>
    <w:rsid w:val="00B048F2"/>
    <w:rsid w:val="00B04E6A"/>
    <w:rsid w:val="00B110EA"/>
    <w:rsid w:val="00B1149A"/>
    <w:rsid w:val="00B158AE"/>
    <w:rsid w:val="00B169E5"/>
    <w:rsid w:val="00B16BF5"/>
    <w:rsid w:val="00B20946"/>
    <w:rsid w:val="00B2156A"/>
    <w:rsid w:val="00B2190C"/>
    <w:rsid w:val="00B22580"/>
    <w:rsid w:val="00B2371B"/>
    <w:rsid w:val="00B264C8"/>
    <w:rsid w:val="00B267E2"/>
    <w:rsid w:val="00B276A7"/>
    <w:rsid w:val="00B31047"/>
    <w:rsid w:val="00B32AA3"/>
    <w:rsid w:val="00B34E85"/>
    <w:rsid w:val="00B35F2F"/>
    <w:rsid w:val="00B36881"/>
    <w:rsid w:val="00B40552"/>
    <w:rsid w:val="00B412BB"/>
    <w:rsid w:val="00B43006"/>
    <w:rsid w:val="00B435DF"/>
    <w:rsid w:val="00B43C7E"/>
    <w:rsid w:val="00B441EA"/>
    <w:rsid w:val="00B4482E"/>
    <w:rsid w:val="00B452F6"/>
    <w:rsid w:val="00B45433"/>
    <w:rsid w:val="00B458C4"/>
    <w:rsid w:val="00B4738A"/>
    <w:rsid w:val="00B50606"/>
    <w:rsid w:val="00B52365"/>
    <w:rsid w:val="00B52B5E"/>
    <w:rsid w:val="00B537E8"/>
    <w:rsid w:val="00B53D36"/>
    <w:rsid w:val="00B54274"/>
    <w:rsid w:val="00B54457"/>
    <w:rsid w:val="00B54A3D"/>
    <w:rsid w:val="00B5501D"/>
    <w:rsid w:val="00B551CE"/>
    <w:rsid w:val="00B5635A"/>
    <w:rsid w:val="00B56643"/>
    <w:rsid w:val="00B570AA"/>
    <w:rsid w:val="00B5761F"/>
    <w:rsid w:val="00B57718"/>
    <w:rsid w:val="00B57FF1"/>
    <w:rsid w:val="00B605A0"/>
    <w:rsid w:val="00B60A0E"/>
    <w:rsid w:val="00B60F32"/>
    <w:rsid w:val="00B620F5"/>
    <w:rsid w:val="00B62401"/>
    <w:rsid w:val="00B6352F"/>
    <w:rsid w:val="00B70473"/>
    <w:rsid w:val="00B707D9"/>
    <w:rsid w:val="00B70D7D"/>
    <w:rsid w:val="00B716F3"/>
    <w:rsid w:val="00B72E2F"/>
    <w:rsid w:val="00B737EC"/>
    <w:rsid w:val="00B74166"/>
    <w:rsid w:val="00B7485D"/>
    <w:rsid w:val="00B74F84"/>
    <w:rsid w:val="00B75246"/>
    <w:rsid w:val="00B76AB7"/>
    <w:rsid w:val="00B76D60"/>
    <w:rsid w:val="00B80C10"/>
    <w:rsid w:val="00B80E14"/>
    <w:rsid w:val="00B81605"/>
    <w:rsid w:val="00B86D67"/>
    <w:rsid w:val="00B87B66"/>
    <w:rsid w:val="00B90548"/>
    <w:rsid w:val="00B90A2E"/>
    <w:rsid w:val="00B9246E"/>
    <w:rsid w:val="00B92A15"/>
    <w:rsid w:val="00B92C39"/>
    <w:rsid w:val="00B94FCE"/>
    <w:rsid w:val="00B95673"/>
    <w:rsid w:val="00B966E7"/>
    <w:rsid w:val="00B96CCA"/>
    <w:rsid w:val="00B96E7A"/>
    <w:rsid w:val="00B97CEF"/>
    <w:rsid w:val="00B97E01"/>
    <w:rsid w:val="00BA02E3"/>
    <w:rsid w:val="00BA21BB"/>
    <w:rsid w:val="00BA591F"/>
    <w:rsid w:val="00BA65C4"/>
    <w:rsid w:val="00BA714E"/>
    <w:rsid w:val="00BA7682"/>
    <w:rsid w:val="00BA772B"/>
    <w:rsid w:val="00BB0A62"/>
    <w:rsid w:val="00BB1763"/>
    <w:rsid w:val="00BB35CB"/>
    <w:rsid w:val="00BB51E5"/>
    <w:rsid w:val="00BB5843"/>
    <w:rsid w:val="00BB664D"/>
    <w:rsid w:val="00BB69E5"/>
    <w:rsid w:val="00BC0906"/>
    <w:rsid w:val="00BC0D22"/>
    <w:rsid w:val="00BC0EC4"/>
    <w:rsid w:val="00BC27EA"/>
    <w:rsid w:val="00BC2DA1"/>
    <w:rsid w:val="00BC3512"/>
    <w:rsid w:val="00BC4999"/>
    <w:rsid w:val="00BC4BAA"/>
    <w:rsid w:val="00BC519E"/>
    <w:rsid w:val="00BC7799"/>
    <w:rsid w:val="00BD016C"/>
    <w:rsid w:val="00BD114C"/>
    <w:rsid w:val="00BD1444"/>
    <w:rsid w:val="00BD1E52"/>
    <w:rsid w:val="00BD214B"/>
    <w:rsid w:val="00BD28DC"/>
    <w:rsid w:val="00BD34D0"/>
    <w:rsid w:val="00BD3A12"/>
    <w:rsid w:val="00BD5DBF"/>
    <w:rsid w:val="00BE0157"/>
    <w:rsid w:val="00BE03CA"/>
    <w:rsid w:val="00BE4A96"/>
    <w:rsid w:val="00BE4D22"/>
    <w:rsid w:val="00BE567B"/>
    <w:rsid w:val="00BE583D"/>
    <w:rsid w:val="00BE5962"/>
    <w:rsid w:val="00BE6DDE"/>
    <w:rsid w:val="00BE7294"/>
    <w:rsid w:val="00BF20C0"/>
    <w:rsid w:val="00BF2497"/>
    <w:rsid w:val="00BF3011"/>
    <w:rsid w:val="00BF3E8A"/>
    <w:rsid w:val="00BF46D1"/>
    <w:rsid w:val="00BF484E"/>
    <w:rsid w:val="00BF4CE8"/>
    <w:rsid w:val="00BF66E1"/>
    <w:rsid w:val="00BF6CA2"/>
    <w:rsid w:val="00C001CB"/>
    <w:rsid w:val="00C00B51"/>
    <w:rsid w:val="00C02894"/>
    <w:rsid w:val="00C02F41"/>
    <w:rsid w:val="00C034E7"/>
    <w:rsid w:val="00C05515"/>
    <w:rsid w:val="00C057AA"/>
    <w:rsid w:val="00C0670D"/>
    <w:rsid w:val="00C06D19"/>
    <w:rsid w:val="00C07344"/>
    <w:rsid w:val="00C073C1"/>
    <w:rsid w:val="00C10284"/>
    <w:rsid w:val="00C10896"/>
    <w:rsid w:val="00C1144B"/>
    <w:rsid w:val="00C122E8"/>
    <w:rsid w:val="00C126CE"/>
    <w:rsid w:val="00C12D56"/>
    <w:rsid w:val="00C12E37"/>
    <w:rsid w:val="00C14176"/>
    <w:rsid w:val="00C14D99"/>
    <w:rsid w:val="00C16E23"/>
    <w:rsid w:val="00C17477"/>
    <w:rsid w:val="00C207FA"/>
    <w:rsid w:val="00C20C04"/>
    <w:rsid w:val="00C20CBF"/>
    <w:rsid w:val="00C21BFC"/>
    <w:rsid w:val="00C22588"/>
    <w:rsid w:val="00C23539"/>
    <w:rsid w:val="00C23BB4"/>
    <w:rsid w:val="00C23F55"/>
    <w:rsid w:val="00C24D74"/>
    <w:rsid w:val="00C264F2"/>
    <w:rsid w:val="00C26767"/>
    <w:rsid w:val="00C2684E"/>
    <w:rsid w:val="00C26DE3"/>
    <w:rsid w:val="00C303E0"/>
    <w:rsid w:val="00C304F5"/>
    <w:rsid w:val="00C3115D"/>
    <w:rsid w:val="00C31936"/>
    <w:rsid w:val="00C31D4A"/>
    <w:rsid w:val="00C3267E"/>
    <w:rsid w:val="00C32917"/>
    <w:rsid w:val="00C347E3"/>
    <w:rsid w:val="00C34A9C"/>
    <w:rsid w:val="00C34F23"/>
    <w:rsid w:val="00C35353"/>
    <w:rsid w:val="00C360DD"/>
    <w:rsid w:val="00C374F6"/>
    <w:rsid w:val="00C37857"/>
    <w:rsid w:val="00C4074A"/>
    <w:rsid w:val="00C40B41"/>
    <w:rsid w:val="00C42680"/>
    <w:rsid w:val="00C42E46"/>
    <w:rsid w:val="00C449D7"/>
    <w:rsid w:val="00C4524E"/>
    <w:rsid w:val="00C478E8"/>
    <w:rsid w:val="00C500A0"/>
    <w:rsid w:val="00C51269"/>
    <w:rsid w:val="00C51BDD"/>
    <w:rsid w:val="00C52B86"/>
    <w:rsid w:val="00C52E5E"/>
    <w:rsid w:val="00C53548"/>
    <w:rsid w:val="00C543ED"/>
    <w:rsid w:val="00C54533"/>
    <w:rsid w:val="00C545C0"/>
    <w:rsid w:val="00C550E6"/>
    <w:rsid w:val="00C559F4"/>
    <w:rsid w:val="00C6075D"/>
    <w:rsid w:val="00C60A20"/>
    <w:rsid w:val="00C612C2"/>
    <w:rsid w:val="00C612F1"/>
    <w:rsid w:val="00C618C1"/>
    <w:rsid w:val="00C61A68"/>
    <w:rsid w:val="00C630F9"/>
    <w:rsid w:val="00C656EF"/>
    <w:rsid w:val="00C67350"/>
    <w:rsid w:val="00C674A3"/>
    <w:rsid w:val="00C67F21"/>
    <w:rsid w:val="00C710B2"/>
    <w:rsid w:val="00C72A6C"/>
    <w:rsid w:val="00C73EED"/>
    <w:rsid w:val="00C742B5"/>
    <w:rsid w:val="00C7448F"/>
    <w:rsid w:val="00C74CC8"/>
    <w:rsid w:val="00C75C70"/>
    <w:rsid w:val="00C7627E"/>
    <w:rsid w:val="00C76559"/>
    <w:rsid w:val="00C81713"/>
    <w:rsid w:val="00C82765"/>
    <w:rsid w:val="00C86224"/>
    <w:rsid w:val="00C871A2"/>
    <w:rsid w:val="00C87246"/>
    <w:rsid w:val="00C90085"/>
    <w:rsid w:val="00C90CF5"/>
    <w:rsid w:val="00C91A43"/>
    <w:rsid w:val="00C92514"/>
    <w:rsid w:val="00C93EF0"/>
    <w:rsid w:val="00C94D4B"/>
    <w:rsid w:val="00C96598"/>
    <w:rsid w:val="00C974C1"/>
    <w:rsid w:val="00C976DC"/>
    <w:rsid w:val="00C97829"/>
    <w:rsid w:val="00C97D5E"/>
    <w:rsid w:val="00CA02B5"/>
    <w:rsid w:val="00CA0BDE"/>
    <w:rsid w:val="00CA2181"/>
    <w:rsid w:val="00CA392C"/>
    <w:rsid w:val="00CA3D7D"/>
    <w:rsid w:val="00CA3FB2"/>
    <w:rsid w:val="00CA47A1"/>
    <w:rsid w:val="00CA5044"/>
    <w:rsid w:val="00CA7587"/>
    <w:rsid w:val="00CA7823"/>
    <w:rsid w:val="00CA7AA3"/>
    <w:rsid w:val="00CA7B2A"/>
    <w:rsid w:val="00CA7C5D"/>
    <w:rsid w:val="00CB09B1"/>
    <w:rsid w:val="00CB2DE0"/>
    <w:rsid w:val="00CB2DF2"/>
    <w:rsid w:val="00CB32E4"/>
    <w:rsid w:val="00CB3F0E"/>
    <w:rsid w:val="00CB4873"/>
    <w:rsid w:val="00CB497C"/>
    <w:rsid w:val="00CB50F7"/>
    <w:rsid w:val="00CB5390"/>
    <w:rsid w:val="00CB5A6A"/>
    <w:rsid w:val="00CB5E60"/>
    <w:rsid w:val="00CB7BBE"/>
    <w:rsid w:val="00CB7C17"/>
    <w:rsid w:val="00CC09FE"/>
    <w:rsid w:val="00CC198C"/>
    <w:rsid w:val="00CC355F"/>
    <w:rsid w:val="00CC3A61"/>
    <w:rsid w:val="00CC3E1D"/>
    <w:rsid w:val="00CC4E5E"/>
    <w:rsid w:val="00CC594C"/>
    <w:rsid w:val="00CC5BC9"/>
    <w:rsid w:val="00CC5FF5"/>
    <w:rsid w:val="00CC6B8A"/>
    <w:rsid w:val="00CC6DBC"/>
    <w:rsid w:val="00CC6DC5"/>
    <w:rsid w:val="00CD06C9"/>
    <w:rsid w:val="00CD0F90"/>
    <w:rsid w:val="00CD34DF"/>
    <w:rsid w:val="00CD38EC"/>
    <w:rsid w:val="00CD44BB"/>
    <w:rsid w:val="00CD514D"/>
    <w:rsid w:val="00CD5CEC"/>
    <w:rsid w:val="00CD7F95"/>
    <w:rsid w:val="00CE000E"/>
    <w:rsid w:val="00CE048A"/>
    <w:rsid w:val="00CE193C"/>
    <w:rsid w:val="00CE3568"/>
    <w:rsid w:val="00CE46B5"/>
    <w:rsid w:val="00CE4AA6"/>
    <w:rsid w:val="00CE52B8"/>
    <w:rsid w:val="00CE5392"/>
    <w:rsid w:val="00CE5649"/>
    <w:rsid w:val="00CE7170"/>
    <w:rsid w:val="00CE7881"/>
    <w:rsid w:val="00CF1AC6"/>
    <w:rsid w:val="00CF1D04"/>
    <w:rsid w:val="00CF3682"/>
    <w:rsid w:val="00CF393D"/>
    <w:rsid w:val="00CF43F9"/>
    <w:rsid w:val="00D00402"/>
    <w:rsid w:val="00D00D78"/>
    <w:rsid w:val="00D011D0"/>
    <w:rsid w:val="00D02A96"/>
    <w:rsid w:val="00D0323F"/>
    <w:rsid w:val="00D035DF"/>
    <w:rsid w:val="00D0390C"/>
    <w:rsid w:val="00D046F6"/>
    <w:rsid w:val="00D05DF5"/>
    <w:rsid w:val="00D067F2"/>
    <w:rsid w:val="00D06892"/>
    <w:rsid w:val="00D06978"/>
    <w:rsid w:val="00D11BA3"/>
    <w:rsid w:val="00D139BA"/>
    <w:rsid w:val="00D13E3E"/>
    <w:rsid w:val="00D14179"/>
    <w:rsid w:val="00D142CF"/>
    <w:rsid w:val="00D14C27"/>
    <w:rsid w:val="00D159BC"/>
    <w:rsid w:val="00D159E0"/>
    <w:rsid w:val="00D175A8"/>
    <w:rsid w:val="00D200AD"/>
    <w:rsid w:val="00D20AC4"/>
    <w:rsid w:val="00D211DA"/>
    <w:rsid w:val="00D22916"/>
    <w:rsid w:val="00D22D40"/>
    <w:rsid w:val="00D22F73"/>
    <w:rsid w:val="00D23972"/>
    <w:rsid w:val="00D23C2E"/>
    <w:rsid w:val="00D24452"/>
    <w:rsid w:val="00D2470C"/>
    <w:rsid w:val="00D24E2A"/>
    <w:rsid w:val="00D24EF5"/>
    <w:rsid w:val="00D25869"/>
    <w:rsid w:val="00D25A46"/>
    <w:rsid w:val="00D262D3"/>
    <w:rsid w:val="00D265A6"/>
    <w:rsid w:val="00D2677E"/>
    <w:rsid w:val="00D267FA"/>
    <w:rsid w:val="00D31529"/>
    <w:rsid w:val="00D32544"/>
    <w:rsid w:val="00D33084"/>
    <w:rsid w:val="00D3317F"/>
    <w:rsid w:val="00D342A6"/>
    <w:rsid w:val="00D35B50"/>
    <w:rsid w:val="00D367D8"/>
    <w:rsid w:val="00D4093D"/>
    <w:rsid w:val="00D41348"/>
    <w:rsid w:val="00D4169F"/>
    <w:rsid w:val="00D41915"/>
    <w:rsid w:val="00D42E2C"/>
    <w:rsid w:val="00D439DD"/>
    <w:rsid w:val="00D4400D"/>
    <w:rsid w:val="00D4466D"/>
    <w:rsid w:val="00D447F6"/>
    <w:rsid w:val="00D455B7"/>
    <w:rsid w:val="00D4575F"/>
    <w:rsid w:val="00D46C37"/>
    <w:rsid w:val="00D4722D"/>
    <w:rsid w:val="00D476BC"/>
    <w:rsid w:val="00D51649"/>
    <w:rsid w:val="00D529E2"/>
    <w:rsid w:val="00D52C5B"/>
    <w:rsid w:val="00D5573D"/>
    <w:rsid w:val="00D55AB2"/>
    <w:rsid w:val="00D56470"/>
    <w:rsid w:val="00D56A15"/>
    <w:rsid w:val="00D57763"/>
    <w:rsid w:val="00D57B04"/>
    <w:rsid w:val="00D60878"/>
    <w:rsid w:val="00D60F47"/>
    <w:rsid w:val="00D633B5"/>
    <w:rsid w:val="00D63DCD"/>
    <w:rsid w:val="00D65DEE"/>
    <w:rsid w:val="00D66DDB"/>
    <w:rsid w:val="00D66E94"/>
    <w:rsid w:val="00D67500"/>
    <w:rsid w:val="00D677E8"/>
    <w:rsid w:val="00D71AFE"/>
    <w:rsid w:val="00D73CCA"/>
    <w:rsid w:val="00D7534D"/>
    <w:rsid w:val="00D76A2A"/>
    <w:rsid w:val="00D76BC6"/>
    <w:rsid w:val="00D76C3B"/>
    <w:rsid w:val="00D7771A"/>
    <w:rsid w:val="00D80C6D"/>
    <w:rsid w:val="00D81589"/>
    <w:rsid w:val="00D82021"/>
    <w:rsid w:val="00D831B5"/>
    <w:rsid w:val="00D83B42"/>
    <w:rsid w:val="00D84464"/>
    <w:rsid w:val="00D849CD"/>
    <w:rsid w:val="00D8548B"/>
    <w:rsid w:val="00D86211"/>
    <w:rsid w:val="00D869A6"/>
    <w:rsid w:val="00D86D24"/>
    <w:rsid w:val="00D873A0"/>
    <w:rsid w:val="00D87453"/>
    <w:rsid w:val="00D87A52"/>
    <w:rsid w:val="00D87ACB"/>
    <w:rsid w:val="00D87CB7"/>
    <w:rsid w:val="00D87EE6"/>
    <w:rsid w:val="00D91F75"/>
    <w:rsid w:val="00D923CE"/>
    <w:rsid w:val="00D92D35"/>
    <w:rsid w:val="00D93971"/>
    <w:rsid w:val="00D9513F"/>
    <w:rsid w:val="00D979CB"/>
    <w:rsid w:val="00DA0D1F"/>
    <w:rsid w:val="00DA1450"/>
    <w:rsid w:val="00DA25BB"/>
    <w:rsid w:val="00DA4265"/>
    <w:rsid w:val="00DA546B"/>
    <w:rsid w:val="00DA599E"/>
    <w:rsid w:val="00DA63AE"/>
    <w:rsid w:val="00DA7360"/>
    <w:rsid w:val="00DA75E4"/>
    <w:rsid w:val="00DA7791"/>
    <w:rsid w:val="00DB1E97"/>
    <w:rsid w:val="00DB356C"/>
    <w:rsid w:val="00DB39E8"/>
    <w:rsid w:val="00DB5D3A"/>
    <w:rsid w:val="00DB5FF1"/>
    <w:rsid w:val="00DB6DA9"/>
    <w:rsid w:val="00DB6DB6"/>
    <w:rsid w:val="00DB7AA6"/>
    <w:rsid w:val="00DC03BC"/>
    <w:rsid w:val="00DC1BF7"/>
    <w:rsid w:val="00DC2B24"/>
    <w:rsid w:val="00DC4856"/>
    <w:rsid w:val="00DC6F54"/>
    <w:rsid w:val="00DC701F"/>
    <w:rsid w:val="00DC7E41"/>
    <w:rsid w:val="00DD0B09"/>
    <w:rsid w:val="00DD1634"/>
    <w:rsid w:val="00DD2F39"/>
    <w:rsid w:val="00DD45BC"/>
    <w:rsid w:val="00DD484B"/>
    <w:rsid w:val="00DD5D74"/>
    <w:rsid w:val="00DD65E3"/>
    <w:rsid w:val="00DD773D"/>
    <w:rsid w:val="00DD7F40"/>
    <w:rsid w:val="00DD7FB4"/>
    <w:rsid w:val="00DE0C90"/>
    <w:rsid w:val="00DE128E"/>
    <w:rsid w:val="00DE2270"/>
    <w:rsid w:val="00DE3B26"/>
    <w:rsid w:val="00DE4A53"/>
    <w:rsid w:val="00DE5956"/>
    <w:rsid w:val="00DF0368"/>
    <w:rsid w:val="00DF1262"/>
    <w:rsid w:val="00DF1333"/>
    <w:rsid w:val="00DF22D9"/>
    <w:rsid w:val="00DF3362"/>
    <w:rsid w:val="00DF4399"/>
    <w:rsid w:val="00DF5DE0"/>
    <w:rsid w:val="00DF6BDB"/>
    <w:rsid w:val="00DF7342"/>
    <w:rsid w:val="00DF7C71"/>
    <w:rsid w:val="00E0001A"/>
    <w:rsid w:val="00E000D6"/>
    <w:rsid w:val="00E002A5"/>
    <w:rsid w:val="00E01099"/>
    <w:rsid w:val="00E017F1"/>
    <w:rsid w:val="00E02F47"/>
    <w:rsid w:val="00E0332B"/>
    <w:rsid w:val="00E0358D"/>
    <w:rsid w:val="00E04555"/>
    <w:rsid w:val="00E04BA2"/>
    <w:rsid w:val="00E052EA"/>
    <w:rsid w:val="00E066F7"/>
    <w:rsid w:val="00E077AA"/>
    <w:rsid w:val="00E07B8B"/>
    <w:rsid w:val="00E10251"/>
    <w:rsid w:val="00E10744"/>
    <w:rsid w:val="00E1092E"/>
    <w:rsid w:val="00E110F9"/>
    <w:rsid w:val="00E11604"/>
    <w:rsid w:val="00E117F1"/>
    <w:rsid w:val="00E12053"/>
    <w:rsid w:val="00E12655"/>
    <w:rsid w:val="00E14E82"/>
    <w:rsid w:val="00E15C4C"/>
    <w:rsid w:val="00E15DD8"/>
    <w:rsid w:val="00E16A96"/>
    <w:rsid w:val="00E20BB6"/>
    <w:rsid w:val="00E23850"/>
    <w:rsid w:val="00E2685A"/>
    <w:rsid w:val="00E26B50"/>
    <w:rsid w:val="00E26D4C"/>
    <w:rsid w:val="00E27A0A"/>
    <w:rsid w:val="00E300A8"/>
    <w:rsid w:val="00E3043A"/>
    <w:rsid w:val="00E31054"/>
    <w:rsid w:val="00E32BDA"/>
    <w:rsid w:val="00E32D0F"/>
    <w:rsid w:val="00E330DD"/>
    <w:rsid w:val="00E3332A"/>
    <w:rsid w:val="00E33DF2"/>
    <w:rsid w:val="00E35CA0"/>
    <w:rsid w:val="00E35E09"/>
    <w:rsid w:val="00E35FA5"/>
    <w:rsid w:val="00E403F3"/>
    <w:rsid w:val="00E41968"/>
    <w:rsid w:val="00E41997"/>
    <w:rsid w:val="00E44842"/>
    <w:rsid w:val="00E45099"/>
    <w:rsid w:val="00E459E7"/>
    <w:rsid w:val="00E465AC"/>
    <w:rsid w:val="00E46AAA"/>
    <w:rsid w:val="00E47308"/>
    <w:rsid w:val="00E5063B"/>
    <w:rsid w:val="00E506B4"/>
    <w:rsid w:val="00E507E1"/>
    <w:rsid w:val="00E50BDC"/>
    <w:rsid w:val="00E52880"/>
    <w:rsid w:val="00E52AA7"/>
    <w:rsid w:val="00E52B06"/>
    <w:rsid w:val="00E52E05"/>
    <w:rsid w:val="00E54212"/>
    <w:rsid w:val="00E542D9"/>
    <w:rsid w:val="00E5500B"/>
    <w:rsid w:val="00E551CC"/>
    <w:rsid w:val="00E55677"/>
    <w:rsid w:val="00E562B2"/>
    <w:rsid w:val="00E606B2"/>
    <w:rsid w:val="00E60A60"/>
    <w:rsid w:val="00E61CFB"/>
    <w:rsid w:val="00E636A1"/>
    <w:rsid w:val="00E64447"/>
    <w:rsid w:val="00E64AB4"/>
    <w:rsid w:val="00E656FF"/>
    <w:rsid w:val="00E662F8"/>
    <w:rsid w:val="00E67CB0"/>
    <w:rsid w:val="00E70EC9"/>
    <w:rsid w:val="00E7121A"/>
    <w:rsid w:val="00E71E17"/>
    <w:rsid w:val="00E71EB8"/>
    <w:rsid w:val="00E72313"/>
    <w:rsid w:val="00E725E0"/>
    <w:rsid w:val="00E72F7E"/>
    <w:rsid w:val="00E747B0"/>
    <w:rsid w:val="00E756A8"/>
    <w:rsid w:val="00E7659F"/>
    <w:rsid w:val="00E812E9"/>
    <w:rsid w:val="00E81742"/>
    <w:rsid w:val="00E823C4"/>
    <w:rsid w:val="00E83998"/>
    <w:rsid w:val="00E84140"/>
    <w:rsid w:val="00E847D5"/>
    <w:rsid w:val="00E856A1"/>
    <w:rsid w:val="00E85C47"/>
    <w:rsid w:val="00E86B69"/>
    <w:rsid w:val="00E87C21"/>
    <w:rsid w:val="00E91E8F"/>
    <w:rsid w:val="00E9299A"/>
    <w:rsid w:val="00E92BEF"/>
    <w:rsid w:val="00E94F1F"/>
    <w:rsid w:val="00E951C4"/>
    <w:rsid w:val="00E96067"/>
    <w:rsid w:val="00E963C5"/>
    <w:rsid w:val="00E96A66"/>
    <w:rsid w:val="00EA05D7"/>
    <w:rsid w:val="00EA1F99"/>
    <w:rsid w:val="00EA2622"/>
    <w:rsid w:val="00EA26AB"/>
    <w:rsid w:val="00EA28ED"/>
    <w:rsid w:val="00EA5A19"/>
    <w:rsid w:val="00EA5DA8"/>
    <w:rsid w:val="00EB0BEA"/>
    <w:rsid w:val="00EB0DD5"/>
    <w:rsid w:val="00EB1E2B"/>
    <w:rsid w:val="00EB2242"/>
    <w:rsid w:val="00EB248E"/>
    <w:rsid w:val="00EB28FB"/>
    <w:rsid w:val="00EB429E"/>
    <w:rsid w:val="00EB579B"/>
    <w:rsid w:val="00EB6377"/>
    <w:rsid w:val="00EB64B4"/>
    <w:rsid w:val="00EB6FA4"/>
    <w:rsid w:val="00EB7100"/>
    <w:rsid w:val="00EC02C4"/>
    <w:rsid w:val="00EC1D37"/>
    <w:rsid w:val="00EC2E92"/>
    <w:rsid w:val="00EC360A"/>
    <w:rsid w:val="00EC441B"/>
    <w:rsid w:val="00EC73DA"/>
    <w:rsid w:val="00ED1DDD"/>
    <w:rsid w:val="00ED21FE"/>
    <w:rsid w:val="00ED27D5"/>
    <w:rsid w:val="00ED2D94"/>
    <w:rsid w:val="00ED462C"/>
    <w:rsid w:val="00ED4ADE"/>
    <w:rsid w:val="00ED5345"/>
    <w:rsid w:val="00ED591D"/>
    <w:rsid w:val="00ED5A3D"/>
    <w:rsid w:val="00ED626E"/>
    <w:rsid w:val="00ED6710"/>
    <w:rsid w:val="00ED6946"/>
    <w:rsid w:val="00ED6D0A"/>
    <w:rsid w:val="00ED7838"/>
    <w:rsid w:val="00ED794C"/>
    <w:rsid w:val="00EE1A16"/>
    <w:rsid w:val="00EE2123"/>
    <w:rsid w:val="00EE2243"/>
    <w:rsid w:val="00EE2544"/>
    <w:rsid w:val="00EE2934"/>
    <w:rsid w:val="00EE3098"/>
    <w:rsid w:val="00EE41AF"/>
    <w:rsid w:val="00EE4DDE"/>
    <w:rsid w:val="00EE5093"/>
    <w:rsid w:val="00EF0B36"/>
    <w:rsid w:val="00EF0DCA"/>
    <w:rsid w:val="00EF1C91"/>
    <w:rsid w:val="00EF4DD7"/>
    <w:rsid w:val="00EF68A6"/>
    <w:rsid w:val="00EF6F83"/>
    <w:rsid w:val="00EF71BD"/>
    <w:rsid w:val="00EF7694"/>
    <w:rsid w:val="00EF7FCD"/>
    <w:rsid w:val="00F00DAB"/>
    <w:rsid w:val="00F0254E"/>
    <w:rsid w:val="00F0265F"/>
    <w:rsid w:val="00F05711"/>
    <w:rsid w:val="00F05923"/>
    <w:rsid w:val="00F05A1F"/>
    <w:rsid w:val="00F0622C"/>
    <w:rsid w:val="00F07354"/>
    <w:rsid w:val="00F07704"/>
    <w:rsid w:val="00F07894"/>
    <w:rsid w:val="00F0798C"/>
    <w:rsid w:val="00F10602"/>
    <w:rsid w:val="00F14C37"/>
    <w:rsid w:val="00F14E4F"/>
    <w:rsid w:val="00F14EAB"/>
    <w:rsid w:val="00F1532E"/>
    <w:rsid w:val="00F1622E"/>
    <w:rsid w:val="00F16624"/>
    <w:rsid w:val="00F1726C"/>
    <w:rsid w:val="00F172BA"/>
    <w:rsid w:val="00F177C5"/>
    <w:rsid w:val="00F20856"/>
    <w:rsid w:val="00F20EE9"/>
    <w:rsid w:val="00F23993"/>
    <w:rsid w:val="00F240E3"/>
    <w:rsid w:val="00F2427E"/>
    <w:rsid w:val="00F24563"/>
    <w:rsid w:val="00F245D8"/>
    <w:rsid w:val="00F24996"/>
    <w:rsid w:val="00F2499B"/>
    <w:rsid w:val="00F277CE"/>
    <w:rsid w:val="00F27BBC"/>
    <w:rsid w:val="00F30A60"/>
    <w:rsid w:val="00F31587"/>
    <w:rsid w:val="00F326B8"/>
    <w:rsid w:val="00F32AAC"/>
    <w:rsid w:val="00F36F1A"/>
    <w:rsid w:val="00F37861"/>
    <w:rsid w:val="00F3793A"/>
    <w:rsid w:val="00F41A94"/>
    <w:rsid w:val="00F4312D"/>
    <w:rsid w:val="00F44333"/>
    <w:rsid w:val="00F45152"/>
    <w:rsid w:val="00F47A79"/>
    <w:rsid w:val="00F47B65"/>
    <w:rsid w:val="00F47CD7"/>
    <w:rsid w:val="00F531D4"/>
    <w:rsid w:val="00F539FC"/>
    <w:rsid w:val="00F545A0"/>
    <w:rsid w:val="00F54F43"/>
    <w:rsid w:val="00F55274"/>
    <w:rsid w:val="00F55A07"/>
    <w:rsid w:val="00F578E8"/>
    <w:rsid w:val="00F604C0"/>
    <w:rsid w:val="00F60A86"/>
    <w:rsid w:val="00F61B94"/>
    <w:rsid w:val="00F64524"/>
    <w:rsid w:val="00F64B59"/>
    <w:rsid w:val="00F6525A"/>
    <w:rsid w:val="00F65826"/>
    <w:rsid w:val="00F67776"/>
    <w:rsid w:val="00F6794E"/>
    <w:rsid w:val="00F70362"/>
    <w:rsid w:val="00F70586"/>
    <w:rsid w:val="00F70EA6"/>
    <w:rsid w:val="00F717F3"/>
    <w:rsid w:val="00F71C87"/>
    <w:rsid w:val="00F72A7C"/>
    <w:rsid w:val="00F72C56"/>
    <w:rsid w:val="00F74B03"/>
    <w:rsid w:val="00F7548F"/>
    <w:rsid w:val="00F75D2E"/>
    <w:rsid w:val="00F77B95"/>
    <w:rsid w:val="00F80B0A"/>
    <w:rsid w:val="00F80E67"/>
    <w:rsid w:val="00F81E17"/>
    <w:rsid w:val="00F82E7A"/>
    <w:rsid w:val="00F843AC"/>
    <w:rsid w:val="00F90B85"/>
    <w:rsid w:val="00F90C59"/>
    <w:rsid w:val="00F91149"/>
    <w:rsid w:val="00F911AB"/>
    <w:rsid w:val="00F915E6"/>
    <w:rsid w:val="00F91994"/>
    <w:rsid w:val="00F92516"/>
    <w:rsid w:val="00F955A7"/>
    <w:rsid w:val="00F96DC7"/>
    <w:rsid w:val="00F97136"/>
    <w:rsid w:val="00FA0480"/>
    <w:rsid w:val="00FA0FE6"/>
    <w:rsid w:val="00FA1D02"/>
    <w:rsid w:val="00FA3D8C"/>
    <w:rsid w:val="00FA4A09"/>
    <w:rsid w:val="00FA5ABD"/>
    <w:rsid w:val="00FA6819"/>
    <w:rsid w:val="00FB0ED1"/>
    <w:rsid w:val="00FB2456"/>
    <w:rsid w:val="00FB32D6"/>
    <w:rsid w:val="00FB392E"/>
    <w:rsid w:val="00FB3C2C"/>
    <w:rsid w:val="00FB4B5C"/>
    <w:rsid w:val="00FB6090"/>
    <w:rsid w:val="00FB6822"/>
    <w:rsid w:val="00FB6EF2"/>
    <w:rsid w:val="00FB786A"/>
    <w:rsid w:val="00FC0332"/>
    <w:rsid w:val="00FC1668"/>
    <w:rsid w:val="00FC1CDF"/>
    <w:rsid w:val="00FC376F"/>
    <w:rsid w:val="00FC4955"/>
    <w:rsid w:val="00FC4B1E"/>
    <w:rsid w:val="00FD0B2A"/>
    <w:rsid w:val="00FD1937"/>
    <w:rsid w:val="00FD1FCC"/>
    <w:rsid w:val="00FD282A"/>
    <w:rsid w:val="00FD3E7B"/>
    <w:rsid w:val="00FD761E"/>
    <w:rsid w:val="00FE0266"/>
    <w:rsid w:val="00FE104E"/>
    <w:rsid w:val="00FE122A"/>
    <w:rsid w:val="00FE159B"/>
    <w:rsid w:val="00FE2A73"/>
    <w:rsid w:val="00FE50C4"/>
    <w:rsid w:val="00FE5CCB"/>
    <w:rsid w:val="00FE61DA"/>
    <w:rsid w:val="00FE6EA9"/>
    <w:rsid w:val="00FE770A"/>
    <w:rsid w:val="00FF042A"/>
    <w:rsid w:val="00FF24DB"/>
    <w:rsid w:val="00FF28B5"/>
    <w:rsid w:val="00FF6098"/>
    <w:rsid w:val="00FF6986"/>
    <w:rsid w:val="00FF6A85"/>
    <w:rsid w:val="00FF6C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C9D372"/>
  <w15:docId w15:val="{C7882C88-7B98-4259-A499-B1B3729A3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384"/>
    <w:pPr>
      <w:spacing w:after="180" w:line="240" w:lineRule="auto"/>
    </w:pPr>
    <w:rPr>
      <w:rFonts w:ascii="Times New Roman" w:eastAsiaTheme="minorHAnsi" w:hAnsi="Times New Roman" w:cs="Times New Roman"/>
      <w:sz w:val="20"/>
      <w:szCs w:val="20"/>
      <w:lang w:eastAsia="en-GB"/>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basedOn w:val="Normal"/>
    <w:next w:val="Normal"/>
    <w:link w:val="Heading1Char"/>
    <w:qFormat/>
    <w:rsid w:val="00732328"/>
    <w:pPr>
      <w:keepNext/>
      <w:numPr>
        <w:numId w:val="1"/>
      </w:numPr>
      <w:overflowPunct w:val="0"/>
      <w:autoSpaceDE w:val="0"/>
      <w:autoSpaceDN w:val="0"/>
      <w:adjustRightInd w:val="0"/>
      <w:snapToGrid w:val="0"/>
      <w:spacing w:before="120" w:after="120"/>
      <w:jc w:val="both"/>
      <w:outlineLvl w:val="0"/>
    </w:pPr>
    <w:rPr>
      <w:rFonts w:eastAsia="SimSun"/>
      <w:b/>
      <w:bCs/>
      <w:sz w:val="28"/>
      <w:szCs w:val="28"/>
    </w:rPr>
  </w:style>
  <w:style w:type="paragraph" w:styleId="Heading2">
    <w:name w:val="heading 2"/>
    <w:aliases w:val="H2,h2,DO NOT USE_h2,h21,2,Header 2,Header2,22,heading2,2nd level,UNDERRUBRIK 1-2,H21,H22,H23,H24,H25,R2,E2,†berschrift 2,õberschrift 2,Head2A,T2,l2,Head 2,List level 2,Guide 2,list 2,list 2,I2,X.X"/>
    <w:basedOn w:val="Normal"/>
    <w:next w:val="Normal"/>
    <w:link w:val="Heading2Char"/>
    <w:qFormat/>
    <w:rsid w:val="00732328"/>
    <w:pPr>
      <w:keepNext/>
      <w:numPr>
        <w:ilvl w:val="1"/>
        <w:numId w:val="1"/>
      </w:numPr>
      <w:tabs>
        <w:tab w:val="left" w:pos="432"/>
      </w:tabs>
      <w:overflowPunct w:val="0"/>
      <w:autoSpaceDE w:val="0"/>
      <w:autoSpaceDN w:val="0"/>
      <w:adjustRightInd w:val="0"/>
      <w:snapToGrid w:val="0"/>
      <w:spacing w:before="120" w:after="120"/>
      <w:jc w:val="both"/>
      <w:outlineLvl w:val="1"/>
    </w:pPr>
    <w:rPr>
      <w:rFonts w:eastAsia="SimSun"/>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32328"/>
    <w:pPr>
      <w:keepNext/>
      <w:numPr>
        <w:ilvl w:val="2"/>
        <w:numId w:val="1"/>
      </w:numPr>
      <w:tabs>
        <w:tab w:val="left" w:pos="432"/>
      </w:tabs>
      <w:overflowPunct w:val="0"/>
      <w:autoSpaceDE w:val="0"/>
      <w:autoSpaceDN w:val="0"/>
      <w:adjustRightInd w:val="0"/>
      <w:snapToGrid w:val="0"/>
      <w:spacing w:before="120" w:after="120"/>
      <w:jc w:val="both"/>
      <w:outlineLvl w:val="2"/>
    </w:pPr>
    <w:rPr>
      <w:rFonts w:eastAsia="SimSun"/>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
    <w:basedOn w:val="Normal"/>
    <w:next w:val="Normal"/>
    <w:link w:val="Heading4Char"/>
    <w:qFormat/>
    <w:rsid w:val="00732328"/>
    <w:pPr>
      <w:keepNext/>
      <w:numPr>
        <w:ilvl w:val="3"/>
        <w:numId w:val="1"/>
      </w:numPr>
      <w:tabs>
        <w:tab w:val="left" w:pos="432"/>
      </w:tabs>
      <w:overflowPunct w:val="0"/>
      <w:autoSpaceDE w:val="0"/>
      <w:autoSpaceDN w:val="0"/>
      <w:adjustRightInd w:val="0"/>
      <w:snapToGrid w:val="0"/>
      <w:spacing w:before="120" w:after="120"/>
      <w:jc w:val="both"/>
      <w:outlineLvl w:val="3"/>
    </w:pPr>
    <w:rPr>
      <w:rFonts w:eastAsia="SimSun"/>
      <w:b/>
      <w:bCs/>
      <w:szCs w:val="28"/>
    </w:rPr>
  </w:style>
  <w:style w:type="paragraph" w:styleId="Heading5">
    <w:name w:val="heading 5"/>
    <w:aliases w:val="h5,Heading5,H5,5,mh2,Module heading 2"/>
    <w:basedOn w:val="Normal"/>
    <w:next w:val="Normal"/>
    <w:link w:val="Heading5Char"/>
    <w:qFormat/>
    <w:rsid w:val="00732328"/>
    <w:pPr>
      <w:keepNext/>
      <w:numPr>
        <w:ilvl w:val="4"/>
        <w:numId w:val="1"/>
      </w:numPr>
      <w:tabs>
        <w:tab w:val="left" w:pos="432"/>
      </w:tabs>
      <w:overflowPunct w:val="0"/>
      <w:autoSpaceDE w:val="0"/>
      <w:autoSpaceDN w:val="0"/>
      <w:adjustRightInd w:val="0"/>
      <w:snapToGrid w:val="0"/>
      <w:spacing w:before="120" w:after="120"/>
      <w:jc w:val="both"/>
      <w:outlineLvl w:val="4"/>
    </w:pPr>
    <w:rPr>
      <w:rFonts w:eastAsia="SimSun"/>
      <w:b/>
      <w:bCs/>
      <w:i/>
      <w:iCs/>
      <w:szCs w:val="26"/>
    </w:rPr>
  </w:style>
  <w:style w:type="paragraph" w:styleId="Heading6">
    <w:name w:val="heading 6"/>
    <w:aliases w:val="h6"/>
    <w:basedOn w:val="Normal"/>
    <w:next w:val="Normal"/>
    <w:link w:val="Heading6Char"/>
    <w:qFormat/>
    <w:rsid w:val="00732328"/>
    <w:pPr>
      <w:numPr>
        <w:ilvl w:val="5"/>
        <w:numId w:val="1"/>
      </w:numPr>
      <w:tabs>
        <w:tab w:val="left" w:pos="432"/>
      </w:tabs>
      <w:overflowPunct w:val="0"/>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rsid w:val="00732328"/>
    <w:pPr>
      <w:numPr>
        <w:ilvl w:val="6"/>
        <w:numId w:val="1"/>
      </w:numPr>
      <w:tabs>
        <w:tab w:val="left" w:pos="432"/>
      </w:tabs>
      <w:overflowPunct w:val="0"/>
      <w:autoSpaceDE w:val="0"/>
      <w:autoSpaceDN w:val="0"/>
      <w:adjustRightInd w:val="0"/>
      <w:snapToGrid w:val="0"/>
      <w:spacing w:before="240" w:after="60"/>
      <w:jc w:val="both"/>
      <w:outlineLvl w:val="6"/>
    </w:pPr>
    <w:rPr>
      <w:rFonts w:eastAsia="SimSun"/>
      <w:sz w:val="24"/>
    </w:rPr>
  </w:style>
  <w:style w:type="paragraph" w:styleId="Heading8">
    <w:name w:val="heading 8"/>
    <w:basedOn w:val="Normal"/>
    <w:next w:val="Normal"/>
    <w:link w:val="Heading8Char"/>
    <w:qFormat/>
    <w:rsid w:val="00732328"/>
    <w:pPr>
      <w:numPr>
        <w:ilvl w:val="7"/>
        <w:numId w:val="1"/>
      </w:numPr>
      <w:tabs>
        <w:tab w:val="left" w:pos="432"/>
      </w:tabs>
      <w:overflowPunct w:val="0"/>
      <w:autoSpaceDE w:val="0"/>
      <w:autoSpaceDN w:val="0"/>
      <w:adjustRightInd w:val="0"/>
      <w:snapToGrid w:val="0"/>
      <w:spacing w:before="240" w:after="60"/>
      <w:jc w:val="both"/>
      <w:outlineLvl w:val="7"/>
    </w:pPr>
    <w:rPr>
      <w:rFonts w:eastAsia="SimSun"/>
      <w:i/>
      <w:iCs/>
      <w:sz w:val="24"/>
    </w:rPr>
  </w:style>
  <w:style w:type="paragraph" w:styleId="Heading9">
    <w:name w:val="heading 9"/>
    <w:aliases w:val="Figure Heading,FH"/>
    <w:basedOn w:val="Normal"/>
    <w:next w:val="Normal"/>
    <w:link w:val="Heading9Char"/>
    <w:qFormat/>
    <w:rsid w:val="00732328"/>
    <w:pPr>
      <w:numPr>
        <w:ilvl w:val="8"/>
        <w:numId w:val="1"/>
      </w:numPr>
      <w:tabs>
        <w:tab w:val="left" w:pos="432"/>
      </w:tabs>
      <w:overflowPunct w:val="0"/>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732328"/>
    <w:rPr>
      <w:rFonts w:ascii="Times New Roman" w:hAnsi="Times New Roman" w:cs="Times New Roman"/>
      <w:b/>
      <w:bCs/>
      <w:sz w:val="28"/>
      <w:szCs w:val="28"/>
      <w:lang w:val="en-US"/>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732328"/>
    <w:rPr>
      <w:rFonts w:ascii="Times New Roman" w:hAnsi="Times New Roman" w:cs="Times New Roman"/>
      <w:b/>
      <w:bCs/>
      <w:sz w:val="24"/>
      <w:szCs w:val="20"/>
      <w:lang w:val="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732328"/>
    <w:rPr>
      <w:rFonts w:ascii="Times New Roman" w:hAnsi="Times New Roman" w:cs="Times New Roman"/>
      <w:b/>
      <w:sz w:val="20"/>
      <w:szCs w:val="20"/>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2328"/>
    <w:rPr>
      <w:rFonts w:ascii="Times New Roman" w:hAnsi="Times New Roman" w:cs="Times New Roman"/>
      <w:b/>
      <w:bCs/>
      <w:sz w:val="20"/>
      <w:szCs w:val="28"/>
      <w:lang w:val="en-US"/>
    </w:rPr>
  </w:style>
  <w:style w:type="character" w:customStyle="1" w:styleId="Heading5Char">
    <w:name w:val="Heading 5 Char"/>
    <w:aliases w:val="h5 Char,Heading5 Char,H5 Char,5 Char,mh2 Char,Module heading 2 Char"/>
    <w:basedOn w:val="DefaultParagraphFont"/>
    <w:link w:val="Heading5"/>
    <w:rsid w:val="00732328"/>
    <w:rPr>
      <w:rFonts w:ascii="Times New Roman" w:hAnsi="Times New Roman" w:cs="Times New Roman"/>
      <w:b/>
      <w:bCs/>
      <w:i/>
      <w:iCs/>
      <w:sz w:val="20"/>
      <w:szCs w:val="26"/>
      <w:lang w:val="en-US"/>
    </w:rPr>
  </w:style>
  <w:style w:type="character" w:customStyle="1" w:styleId="Heading6Char">
    <w:name w:val="Heading 6 Char"/>
    <w:aliases w:val="h6 Char"/>
    <w:basedOn w:val="DefaultParagraphFont"/>
    <w:link w:val="Heading6"/>
    <w:rsid w:val="00732328"/>
    <w:rPr>
      <w:rFonts w:ascii="Times New Roman" w:hAnsi="Times New Roman" w:cs="Times New Roman"/>
      <w:b/>
      <w:bCs/>
      <w:sz w:val="20"/>
      <w:szCs w:val="20"/>
      <w:lang w:val="en-US"/>
    </w:rPr>
  </w:style>
  <w:style w:type="character" w:customStyle="1" w:styleId="Heading7Char">
    <w:name w:val="Heading 7 Char"/>
    <w:basedOn w:val="DefaultParagraphFont"/>
    <w:link w:val="Heading7"/>
    <w:rsid w:val="00732328"/>
    <w:rPr>
      <w:rFonts w:ascii="Times New Roman" w:hAnsi="Times New Roman" w:cs="Times New Roman"/>
      <w:sz w:val="24"/>
      <w:szCs w:val="20"/>
      <w:lang w:val="en-US"/>
    </w:rPr>
  </w:style>
  <w:style w:type="character" w:customStyle="1" w:styleId="Heading8Char">
    <w:name w:val="Heading 8 Char"/>
    <w:basedOn w:val="DefaultParagraphFont"/>
    <w:link w:val="Heading8"/>
    <w:rsid w:val="00732328"/>
    <w:rPr>
      <w:rFonts w:ascii="Times New Roman" w:hAnsi="Times New Roman" w:cs="Times New Roman"/>
      <w:i/>
      <w:iCs/>
      <w:sz w:val="24"/>
      <w:szCs w:val="20"/>
      <w:lang w:val="en-US"/>
    </w:rPr>
  </w:style>
  <w:style w:type="character" w:customStyle="1" w:styleId="Heading9Char">
    <w:name w:val="Heading 9 Char"/>
    <w:aliases w:val="Figure Heading Char,FH Char"/>
    <w:basedOn w:val="DefaultParagraphFont"/>
    <w:link w:val="Heading9"/>
    <w:rsid w:val="00732328"/>
    <w:rPr>
      <w:rFonts w:ascii="Arial" w:hAnsi="Arial" w:cs="Arial"/>
      <w:sz w:val="20"/>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463CD1"/>
    <w:pPr>
      <w:tabs>
        <w:tab w:val="center" w:pos="4680"/>
        <w:tab w:val="right" w:pos="9360"/>
      </w:tabs>
      <w:overflowPunct w:val="0"/>
      <w:autoSpaceDE w:val="0"/>
      <w:autoSpaceDN w:val="0"/>
      <w:adjustRightInd w:val="0"/>
      <w:snapToGrid w:val="0"/>
      <w:spacing w:after="120"/>
      <w:jc w:val="both"/>
    </w:pPr>
    <w:rPr>
      <w:rFonts w:eastAsia="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3CD1"/>
    <w:rPr>
      <w:rFonts w:ascii="Times New Roman" w:eastAsiaTheme="minorEastAsia" w:hAnsi="Times New Roman" w:cs="Times New Roman"/>
      <w:lang w:val="en-US"/>
    </w:rPr>
  </w:style>
  <w:style w:type="paragraph" w:customStyle="1" w:styleId="TdocHeader2">
    <w:name w:val="Tdoc_Header_2"/>
    <w:basedOn w:val="Normal"/>
    <w:rsid w:val="00463CD1"/>
    <w:pPr>
      <w:widowControl w:val="0"/>
      <w:tabs>
        <w:tab w:val="left" w:pos="1701"/>
        <w:tab w:val="right" w:pos="9072"/>
        <w:tab w:val="right" w:pos="10206"/>
      </w:tabs>
      <w:overflowPunct w:val="0"/>
      <w:autoSpaceDE w:val="0"/>
      <w:autoSpaceDN w:val="0"/>
      <w:adjustRightInd w:val="0"/>
      <w:snapToGrid w:val="0"/>
      <w:spacing w:after="120"/>
      <w:jc w:val="both"/>
    </w:pPr>
    <w:rPr>
      <w:rFonts w:ascii="Arial" w:eastAsia="SimSun" w:hAnsi="Arial"/>
      <w:b/>
      <w:sz w:val="18"/>
    </w:rPr>
  </w:style>
  <w:style w:type="paragraph" w:customStyle="1" w:styleId="B1">
    <w:name w:val="B1"/>
    <w:basedOn w:val="List"/>
    <w:link w:val="B1Zchn"/>
    <w:qFormat/>
    <w:rsid w:val="00732328"/>
    <w:pPr>
      <w:spacing w:after="180"/>
      <w:ind w:left="568" w:hanging="284"/>
      <w:contextualSpacing w:val="0"/>
    </w:pPr>
    <w:rPr>
      <w:rFonts w:eastAsia="MS Mincho"/>
    </w:rPr>
  </w:style>
  <w:style w:type="paragraph" w:styleId="List">
    <w:name w:val="List"/>
    <w:basedOn w:val="Normal"/>
    <w:uiPriority w:val="99"/>
    <w:semiHidden/>
    <w:unhideWhenUsed/>
    <w:rsid w:val="00732328"/>
    <w:pPr>
      <w:overflowPunct w:val="0"/>
      <w:autoSpaceDE w:val="0"/>
      <w:autoSpaceDN w:val="0"/>
      <w:adjustRightInd w:val="0"/>
      <w:snapToGrid w:val="0"/>
      <w:spacing w:after="120"/>
      <w:ind w:left="283" w:hanging="283"/>
      <w:contextualSpacing/>
      <w:jc w:val="both"/>
    </w:pPr>
    <w:rPr>
      <w:rFonts w:eastAsia="SimSun"/>
    </w:rPr>
  </w:style>
  <w:style w:type="character" w:customStyle="1" w:styleId="B1Zchn">
    <w:name w:val="B1 Zchn"/>
    <w:basedOn w:val="DefaultParagraphFont"/>
    <w:link w:val="B1"/>
    <w:qFormat/>
    <w:rsid w:val="00732328"/>
    <w:rPr>
      <w:rFonts w:ascii="Times New Roman" w:eastAsia="MS Mincho" w:hAnsi="Times New Roman" w:cs="Times New Roman"/>
      <w:sz w:val="20"/>
      <w:szCs w:val="20"/>
    </w:rPr>
  </w:style>
  <w:style w:type="paragraph" w:customStyle="1" w:styleId="B2">
    <w:name w:val="B2"/>
    <w:basedOn w:val="List2"/>
    <w:link w:val="B2Char"/>
    <w:qFormat/>
    <w:rsid w:val="00732328"/>
    <w:pPr>
      <w:spacing w:after="180"/>
      <w:ind w:left="851" w:hanging="284"/>
      <w:contextualSpacing w:val="0"/>
    </w:pPr>
    <w:rPr>
      <w:rFonts w:eastAsia="MS Mincho"/>
    </w:rPr>
  </w:style>
  <w:style w:type="paragraph" w:styleId="List2">
    <w:name w:val="List 2"/>
    <w:basedOn w:val="Normal"/>
    <w:uiPriority w:val="99"/>
    <w:semiHidden/>
    <w:unhideWhenUsed/>
    <w:rsid w:val="00732328"/>
    <w:pPr>
      <w:overflowPunct w:val="0"/>
      <w:autoSpaceDE w:val="0"/>
      <w:autoSpaceDN w:val="0"/>
      <w:adjustRightInd w:val="0"/>
      <w:snapToGrid w:val="0"/>
      <w:spacing w:after="120"/>
      <w:ind w:left="566" w:hanging="283"/>
      <w:contextualSpacing/>
      <w:jc w:val="both"/>
    </w:pPr>
    <w:rPr>
      <w:rFonts w:eastAsia="SimSun"/>
    </w:rPr>
  </w:style>
  <w:style w:type="paragraph" w:customStyle="1" w:styleId="NO">
    <w:name w:val="NO"/>
    <w:basedOn w:val="Normal"/>
    <w:link w:val="NOChar1"/>
    <w:qFormat/>
    <w:rsid w:val="00732328"/>
    <w:pPr>
      <w:keepLines/>
      <w:overflowPunct w:val="0"/>
      <w:autoSpaceDE w:val="0"/>
      <w:autoSpaceDN w:val="0"/>
      <w:adjustRightInd w:val="0"/>
      <w:snapToGrid w:val="0"/>
      <w:ind w:left="1135" w:hanging="851"/>
      <w:jc w:val="both"/>
      <w:textAlignment w:val="baseline"/>
    </w:pPr>
  </w:style>
  <w:style w:type="character" w:customStyle="1" w:styleId="NOChar1">
    <w:name w:val="NO Char1"/>
    <w:link w:val="NO"/>
    <w:qFormat/>
    <w:rsid w:val="00732328"/>
    <w:rPr>
      <w:rFonts w:ascii="Times New Roman" w:eastAsia="Times New Roman" w:hAnsi="Times New Roman" w:cs="Times New Roman"/>
      <w:sz w:val="20"/>
      <w:szCs w:val="20"/>
    </w:rPr>
  </w:style>
  <w:style w:type="table" w:styleId="TableGrid">
    <w:name w:val="Table Grid"/>
    <w:basedOn w:val="TableNormal"/>
    <w:qFormat/>
    <w:rsid w:val="00732328"/>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sid w:val="007E285D"/>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列"/>
    <w:basedOn w:val="Normal"/>
    <w:link w:val="ListParagraphChar"/>
    <w:uiPriority w:val="34"/>
    <w:qFormat/>
    <w:rsid w:val="007E285D"/>
    <w:pPr>
      <w:overflowPunct w:val="0"/>
      <w:autoSpaceDE w:val="0"/>
      <w:autoSpaceDN w:val="0"/>
      <w:adjustRightInd w:val="0"/>
      <w:snapToGrid w:val="0"/>
      <w:spacing w:after="120"/>
      <w:ind w:firstLineChars="200" w:firstLine="420"/>
      <w:jc w:val="both"/>
    </w:pPr>
    <w:rPr>
      <w:rFonts w:asciiTheme="minorHAnsi" w:eastAsia="SimSun" w:hAnsiTheme="minorHAnsi" w:cstheme="minorBidi"/>
    </w:rPr>
  </w:style>
  <w:style w:type="paragraph" w:customStyle="1" w:styleId="Default">
    <w:name w:val="Default"/>
    <w:qFormat/>
    <w:rsid w:val="007E285D"/>
    <w:pPr>
      <w:autoSpaceDE w:val="0"/>
      <w:autoSpaceDN w:val="0"/>
      <w:adjustRightInd w:val="0"/>
      <w:spacing w:after="0" w:line="240" w:lineRule="auto"/>
    </w:pPr>
    <w:rPr>
      <w:rFonts w:ascii="Times New Roman" w:hAnsi="Times New Roman" w:cs="Times New Roman"/>
      <w:color w:val="000000"/>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F96DC7"/>
    <w:rPr>
      <w:rFonts w:ascii="Times New Roman" w:eastAsia="MS Mincho" w:hAnsi="Times New Roman" w:cs="Times New Roman"/>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96DC7"/>
    <w:pPr>
      <w:overflowPunct w:val="0"/>
      <w:autoSpaceDE w:val="0"/>
      <w:autoSpaceDN w:val="0"/>
      <w:adjustRightInd w:val="0"/>
      <w:snapToGrid w:val="0"/>
      <w:spacing w:after="120"/>
      <w:jc w:val="both"/>
    </w:pPr>
    <w:rPr>
      <w:rFonts w:eastAsia="MS Mincho"/>
    </w:rPr>
  </w:style>
  <w:style w:type="character" w:customStyle="1" w:styleId="BodyTextChar1">
    <w:name w:val="Body Text Char1"/>
    <w:basedOn w:val="DefaultParagraphFont"/>
    <w:uiPriority w:val="99"/>
    <w:semiHidden/>
    <w:rsid w:val="00F96DC7"/>
    <w:rPr>
      <w:rFonts w:ascii="Times New Roman" w:eastAsiaTheme="minorEastAsia" w:hAnsi="Times New Roman" w:cs="Times New Roman"/>
      <w:lang w:val="en-US"/>
    </w:rPr>
  </w:style>
  <w:style w:type="paragraph" w:customStyle="1" w:styleId="Proposal">
    <w:name w:val="Proposal"/>
    <w:basedOn w:val="Normal"/>
    <w:qFormat/>
    <w:rsid w:val="00FC4B1E"/>
    <w:pPr>
      <w:tabs>
        <w:tab w:val="num" w:pos="1304"/>
        <w:tab w:val="num" w:leader="heavy" w:pos="2725"/>
      </w:tabs>
      <w:overflowPunct w:val="0"/>
      <w:autoSpaceDE w:val="0"/>
      <w:autoSpaceDN w:val="0"/>
      <w:adjustRightInd w:val="0"/>
      <w:snapToGrid w:val="0"/>
      <w:spacing w:after="120"/>
      <w:ind w:left="1304" w:hanging="1304"/>
      <w:jc w:val="both"/>
    </w:pPr>
    <w:rPr>
      <w:rFonts w:asciiTheme="minorHAnsi" w:hAnsiTheme="minorHAnsi"/>
      <w:b/>
      <w:bCs/>
      <w:lang w:eastAsia="zh-CN"/>
    </w:rPr>
  </w:style>
  <w:style w:type="paragraph" w:customStyle="1" w:styleId="Observation">
    <w:name w:val="Observation"/>
    <w:basedOn w:val="Proposal"/>
    <w:qFormat/>
    <w:rsid w:val="002C4048"/>
    <w:pPr>
      <w:numPr>
        <w:numId w:val="2"/>
      </w:numPr>
      <w:tabs>
        <w:tab w:val="clear" w:pos="2725"/>
        <w:tab w:val="num" w:pos="360"/>
        <w:tab w:val="left" w:pos="1701"/>
      </w:tabs>
      <w:overflowPunct/>
      <w:ind w:left="1701" w:hanging="1701"/>
    </w:pPr>
    <w:rPr>
      <w:rFonts w:ascii="Arial" w:hAnsi="Arial"/>
      <w:szCs w:val="22"/>
      <w:lang w:eastAsia="ja-JP"/>
    </w:rPr>
  </w:style>
  <w:style w:type="paragraph" w:styleId="NoSpacing">
    <w:name w:val="No Spacing"/>
    <w:uiPriority w:val="1"/>
    <w:qFormat/>
    <w:rsid w:val="00551285"/>
    <w:pPr>
      <w:autoSpaceDE w:val="0"/>
      <w:autoSpaceDN w:val="0"/>
      <w:adjustRightInd w:val="0"/>
      <w:snapToGrid w:val="0"/>
      <w:spacing w:after="0" w:line="240" w:lineRule="auto"/>
      <w:jc w:val="both"/>
    </w:pPr>
    <w:rPr>
      <w:rFonts w:ascii="Times New Roman" w:hAnsi="Times New Roman" w:cs="Times New Roman"/>
      <w:lang w:val="en-US"/>
    </w:rPr>
  </w:style>
  <w:style w:type="paragraph" w:styleId="TOCHeading">
    <w:name w:val="TOC Heading"/>
    <w:basedOn w:val="Heading1"/>
    <w:next w:val="Normal"/>
    <w:uiPriority w:val="39"/>
    <w:unhideWhenUsed/>
    <w:qFormat/>
    <w:rsid w:val="00F44333"/>
    <w:pPr>
      <w:keepLines/>
      <w:numPr>
        <w:numId w:val="0"/>
      </w:numPr>
      <w:tabs>
        <w:tab w:val="clear" w:pos="432"/>
      </w:tabs>
      <w:spacing w:before="24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styleId="TOC1">
    <w:name w:val="toc 1"/>
    <w:basedOn w:val="Normal"/>
    <w:next w:val="Normal"/>
    <w:autoRedefine/>
    <w:uiPriority w:val="39"/>
    <w:unhideWhenUsed/>
    <w:rsid w:val="00F44333"/>
    <w:pPr>
      <w:overflowPunct w:val="0"/>
      <w:autoSpaceDE w:val="0"/>
      <w:autoSpaceDN w:val="0"/>
      <w:adjustRightInd w:val="0"/>
      <w:snapToGrid w:val="0"/>
      <w:spacing w:after="100"/>
      <w:jc w:val="both"/>
    </w:pPr>
    <w:rPr>
      <w:rFonts w:eastAsia="SimSun"/>
    </w:rPr>
  </w:style>
  <w:style w:type="paragraph" w:styleId="TOC2">
    <w:name w:val="toc 2"/>
    <w:basedOn w:val="Normal"/>
    <w:next w:val="Normal"/>
    <w:autoRedefine/>
    <w:uiPriority w:val="39"/>
    <w:unhideWhenUsed/>
    <w:rsid w:val="00F44333"/>
    <w:pPr>
      <w:overflowPunct w:val="0"/>
      <w:autoSpaceDE w:val="0"/>
      <w:autoSpaceDN w:val="0"/>
      <w:adjustRightInd w:val="0"/>
      <w:snapToGrid w:val="0"/>
      <w:spacing w:after="100"/>
      <w:ind w:left="200"/>
      <w:jc w:val="both"/>
    </w:pPr>
    <w:rPr>
      <w:rFonts w:eastAsia="SimSun"/>
    </w:rPr>
  </w:style>
  <w:style w:type="paragraph" w:styleId="TOC3">
    <w:name w:val="toc 3"/>
    <w:basedOn w:val="Normal"/>
    <w:next w:val="Normal"/>
    <w:autoRedefine/>
    <w:uiPriority w:val="39"/>
    <w:unhideWhenUsed/>
    <w:rsid w:val="00F44333"/>
    <w:pPr>
      <w:overflowPunct w:val="0"/>
      <w:autoSpaceDE w:val="0"/>
      <w:autoSpaceDN w:val="0"/>
      <w:adjustRightInd w:val="0"/>
      <w:snapToGrid w:val="0"/>
      <w:spacing w:after="100"/>
      <w:ind w:left="400"/>
      <w:jc w:val="both"/>
    </w:pPr>
    <w:rPr>
      <w:rFonts w:eastAsia="SimSun"/>
    </w:rPr>
  </w:style>
  <w:style w:type="character" w:styleId="Hyperlink">
    <w:name w:val="Hyperlink"/>
    <w:basedOn w:val="DefaultParagraphFont"/>
    <w:uiPriority w:val="99"/>
    <w:unhideWhenUsed/>
    <w:rsid w:val="00F44333"/>
    <w:rPr>
      <w:color w:val="0563C1" w:themeColor="hyperlink"/>
      <w:u w:val="single"/>
    </w:rPr>
  </w:style>
  <w:style w:type="paragraph" w:styleId="BalloonText">
    <w:name w:val="Balloon Text"/>
    <w:basedOn w:val="Normal"/>
    <w:link w:val="BalloonTextChar"/>
    <w:uiPriority w:val="99"/>
    <w:semiHidden/>
    <w:unhideWhenUsed/>
    <w:rsid w:val="00D73CCA"/>
    <w:pPr>
      <w:overflowPunct w:val="0"/>
      <w:autoSpaceDE w:val="0"/>
      <w:autoSpaceDN w:val="0"/>
      <w:adjustRightInd w:val="0"/>
      <w:snapToGrid w:val="0"/>
      <w:spacing w:after="120"/>
      <w:jc w:val="both"/>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D73CCA"/>
    <w:rPr>
      <w:rFonts w:ascii="Segoe UI" w:eastAsia="Batang" w:hAnsi="Segoe UI" w:cs="Segoe UI"/>
      <w:sz w:val="18"/>
      <w:szCs w:val="18"/>
    </w:rPr>
  </w:style>
  <w:style w:type="paragraph" w:customStyle="1" w:styleId="References">
    <w:name w:val="References"/>
    <w:basedOn w:val="Normal"/>
    <w:qFormat/>
    <w:rsid w:val="00005986"/>
    <w:pPr>
      <w:numPr>
        <w:numId w:val="3"/>
      </w:numPr>
      <w:overflowPunct w:val="0"/>
      <w:autoSpaceDE w:val="0"/>
      <w:autoSpaceDN w:val="0"/>
      <w:adjustRightInd w:val="0"/>
      <w:snapToGrid w:val="0"/>
      <w:spacing w:after="60"/>
      <w:jc w:val="both"/>
    </w:pPr>
    <w:rPr>
      <w:rFonts w:eastAsiaTheme="minorEastAsia"/>
      <w:szCs w:val="16"/>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
    <w:basedOn w:val="Normal"/>
    <w:next w:val="Normal"/>
    <w:link w:val="CaptionChar"/>
    <w:unhideWhenUsed/>
    <w:qFormat/>
    <w:rsid w:val="00D265A6"/>
    <w:pPr>
      <w:widowControl w:val="0"/>
      <w:overflowPunct w:val="0"/>
      <w:autoSpaceDE w:val="0"/>
      <w:autoSpaceDN w:val="0"/>
      <w:adjustRightInd w:val="0"/>
      <w:snapToGrid w:val="0"/>
      <w:spacing w:after="120"/>
      <w:jc w:val="both"/>
    </w:pPr>
    <w:rPr>
      <w:rFonts w:asciiTheme="majorHAnsi" w:eastAsia="SimHei" w:hAnsiTheme="majorHAnsi" w:cstheme="majorBidi"/>
      <w:kern w:val="2"/>
      <w:lang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locked/>
    <w:rsid w:val="0035630F"/>
    <w:rPr>
      <w:rFonts w:asciiTheme="majorHAnsi" w:eastAsia="SimHei" w:hAnsiTheme="majorHAnsi" w:cstheme="majorBidi"/>
      <w:kern w:val="2"/>
      <w:sz w:val="20"/>
      <w:szCs w:val="20"/>
      <w:lang w:val="en-US" w:eastAsia="zh-CN"/>
    </w:rPr>
  </w:style>
  <w:style w:type="character" w:styleId="CommentReference">
    <w:name w:val="annotation reference"/>
    <w:basedOn w:val="DefaultParagraphFont"/>
    <w:semiHidden/>
    <w:unhideWhenUsed/>
    <w:rsid w:val="0012077F"/>
    <w:rPr>
      <w:sz w:val="16"/>
      <w:szCs w:val="16"/>
    </w:rPr>
  </w:style>
  <w:style w:type="paragraph" w:styleId="CommentText">
    <w:name w:val="annotation text"/>
    <w:basedOn w:val="Normal"/>
    <w:link w:val="CommentTextChar"/>
    <w:uiPriority w:val="99"/>
    <w:unhideWhenUsed/>
    <w:rsid w:val="0012077F"/>
    <w:pPr>
      <w:overflowPunct w:val="0"/>
      <w:autoSpaceDE w:val="0"/>
      <w:autoSpaceDN w:val="0"/>
      <w:adjustRightInd w:val="0"/>
      <w:snapToGrid w:val="0"/>
      <w:spacing w:after="120"/>
      <w:jc w:val="both"/>
    </w:pPr>
    <w:rPr>
      <w:rFonts w:eastAsia="SimSun"/>
    </w:rPr>
  </w:style>
  <w:style w:type="character" w:customStyle="1" w:styleId="CommentTextChar">
    <w:name w:val="Comment Text Char"/>
    <w:basedOn w:val="DefaultParagraphFont"/>
    <w:link w:val="CommentText"/>
    <w:uiPriority w:val="99"/>
    <w:rsid w:val="0012077F"/>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2077F"/>
    <w:rPr>
      <w:b/>
      <w:bCs/>
    </w:rPr>
  </w:style>
  <w:style w:type="character" w:customStyle="1" w:styleId="CommentSubjectChar">
    <w:name w:val="Comment Subject Char"/>
    <w:basedOn w:val="CommentTextChar"/>
    <w:link w:val="CommentSubject"/>
    <w:uiPriority w:val="99"/>
    <w:semiHidden/>
    <w:rsid w:val="0012077F"/>
    <w:rPr>
      <w:rFonts w:ascii="Times New Roman" w:eastAsia="SimSun" w:hAnsi="Times New Roman" w:cs="Times New Roman"/>
      <w:b/>
      <w:bCs/>
      <w:sz w:val="20"/>
      <w:szCs w:val="20"/>
    </w:rPr>
  </w:style>
  <w:style w:type="paragraph" w:styleId="Footer">
    <w:name w:val="footer"/>
    <w:basedOn w:val="Normal"/>
    <w:link w:val="FooterChar"/>
    <w:uiPriority w:val="99"/>
    <w:unhideWhenUsed/>
    <w:rsid w:val="00EE1A16"/>
    <w:pPr>
      <w:tabs>
        <w:tab w:val="center" w:pos="4153"/>
        <w:tab w:val="right" w:pos="8306"/>
      </w:tabs>
      <w:overflowPunct w:val="0"/>
      <w:autoSpaceDE w:val="0"/>
      <w:autoSpaceDN w:val="0"/>
      <w:adjustRightInd w:val="0"/>
      <w:snapToGrid w:val="0"/>
      <w:spacing w:after="120"/>
      <w:jc w:val="both"/>
    </w:pPr>
    <w:rPr>
      <w:rFonts w:eastAsia="SimSun"/>
      <w:sz w:val="18"/>
      <w:szCs w:val="18"/>
    </w:rPr>
  </w:style>
  <w:style w:type="character" w:customStyle="1" w:styleId="FooterChar">
    <w:name w:val="Footer Char"/>
    <w:basedOn w:val="DefaultParagraphFont"/>
    <w:link w:val="Footer"/>
    <w:uiPriority w:val="99"/>
    <w:rsid w:val="00EE1A16"/>
    <w:rPr>
      <w:rFonts w:ascii="Times New Roman" w:hAnsi="Times New Roman" w:cs="Times New Roman"/>
      <w:sz w:val="18"/>
      <w:szCs w:val="18"/>
    </w:rPr>
  </w:style>
  <w:style w:type="character" w:customStyle="1" w:styleId="B1Char1">
    <w:name w:val="B1 Char1"/>
    <w:qFormat/>
    <w:rsid w:val="00456E21"/>
    <w:rPr>
      <w:rFonts w:eastAsia="Times New Roman"/>
    </w:rPr>
  </w:style>
  <w:style w:type="character" w:customStyle="1" w:styleId="B1Char">
    <w:name w:val="B1 Char"/>
    <w:qFormat/>
    <w:locked/>
    <w:rsid w:val="008772FF"/>
  </w:style>
  <w:style w:type="table" w:customStyle="1" w:styleId="1">
    <w:name w:val="网格型1"/>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847E40"/>
    <w:pPr>
      <w:keepLines/>
      <w:tabs>
        <w:tab w:val="center" w:pos="4536"/>
        <w:tab w:val="right" w:pos="9072"/>
      </w:tabs>
    </w:pPr>
    <w:rPr>
      <w:noProof/>
    </w:rPr>
  </w:style>
  <w:style w:type="character" w:customStyle="1" w:styleId="B10">
    <w:name w:val="B1 (文字)"/>
    <w:uiPriority w:val="99"/>
    <w:locked/>
    <w:rsid w:val="00847E40"/>
  </w:style>
  <w:style w:type="paragraph" w:styleId="TOC4">
    <w:name w:val="toc 4"/>
    <w:basedOn w:val="Normal"/>
    <w:next w:val="Normal"/>
    <w:autoRedefine/>
    <w:uiPriority w:val="39"/>
    <w:unhideWhenUsed/>
    <w:rsid w:val="00405496"/>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405496"/>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405496"/>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405496"/>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405496"/>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405496"/>
    <w:pPr>
      <w:spacing w:after="100" w:line="259" w:lineRule="auto"/>
      <w:ind w:left="1760"/>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sid w:val="00405496"/>
    <w:rPr>
      <w:color w:val="605E5C"/>
      <w:shd w:val="clear" w:color="auto" w:fill="E1DFDD"/>
    </w:rPr>
  </w:style>
  <w:style w:type="character" w:customStyle="1" w:styleId="10">
    <w:name w:val="未处理的提及1"/>
    <w:basedOn w:val="DefaultParagraphFont"/>
    <w:uiPriority w:val="99"/>
    <w:semiHidden/>
    <w:unhideWhenUsed/>
    <w:rsid w:val="00321C04"/>
    <w:rPr>
      <w:color w:val="605E5C"/>
      <w:shd w:val="clear" w:color="auto" w:fill="E1DFDD"/>
    </w:rPr>
  </w:style>
  <w:style w:type="character" w:styleId="Strong">
    <w:name w:val="Strong"/>
    <w:basedOn w:val="DefaultParagraphFont"/>
    <w:uiPriority w:val="22"/>
    <w:qFormat/>
    <w:rsid w:val="008046E9"/>
    <w:rPr>
      <w:b/>
      <w:bCs/>
    </w:rPr>
  </w:style>
  <w:style w:type="paragraph" w:styleId="NormalWeb">
    <w:name w:val="Normal (Web)"/>
    <w:basedOn w:val="Normal"/>
    <w:uiPriority w:val="99"/>
    <w:semiHidden/>
    <w:unhideWhenUsed/>
    <w:rsid w:val="00EE41AF"/>
    <w:pPr>
      <w:spacing w:before="100" w:beforeAutospacing="1" w:after="100" w:afterAutospacing="1"/>
    </w:pPr>
    <w:rPr>
      <w:sz w:val="24"/>
      <w:lang w:eastAsia="ja-JP"/>
    </w:rPr>
  </w:style>
  <w:style w:type="character" w:customStyle="1" w:styleId="20">
    <w:name w:val="未处理的提及2"/>
    <w:basedOn w:val="DefaultParagraphFont"/>
    <w:uiPriority w:val="99"/>
    <w:semiHidden/>
    <w:unhideWhenUsed/>
    <w:rsid w:val="00A97B23"/>
    <w:rPr>
      <w:color w:val="605E5C"/>
      <w:shd w:val="clear" w:color="auto" w:fill="E1DFDD"/>
    </w:rPr>
  </w:style>
  <w:style w:type="character" w:customStyle="1" w:styleId="B2Char">
    <w:name w:val="B2 Char"/>
    <w:link w:val="B2"/>
    <w:locked/>
    <w:rsid w:val="00D0323F"/>
    <w:rPr>
      <w:rFonts w:ascii="Times New Roman" w:eastAsia="MS Mincho" w:hAnsi="Times New Roman" w:cs="Times New Roman"/>
      <w:sz w:val="20"/>
      <w:szCs w:val="20"/>
      <w:lang w:eastAsia="en-GB"/>
    </w:rPr>
  </w:style>
  <w:style w:type="character" w:customStyle="1" w:styleId="apple-converted-space">
    <w:name w:val="apple-converted-space"/>
    <w:basedOn w:val="DefaultParagraphFont"/>
    <w:rsid w:val="005A2E77"/>
  </w:style>
  <w:style w:type="character" w:styleId="Emphasis">
    <w:name w:val="Emphasis"/>
    <w:basedOn w:val="DefaultParagraphFont"/>
    <w:uiPriority w:val="20"/>
    <w:qFormat/>
    <w:rsid w:val="005A2E7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29987">
      <w:bodyDiv w:val="1"/>
      <w:marLeft w:val="0"/>
      <w:marRight w:val="0"/>
      <w:marTop w:val="0"/>
      <w:marBottom w:val="0"/>
      <w:divBdr>
        <w:top w:val="none" w:sz="0" w:space="0" w:color="auto"/>
        <w:left w:val="none" w:sz="0" w:space="0" w:color="auto"/>
        <w:bottom w:val="none" w:sz="0" w:space="0" w:color="auto"/>
        <w:right w:val="none" w:sz="0" w:space="0" w:color="auto"/>
      </w:divBdr>
    </w:div>
    <w:div w:id="10572118">
      <w:bodyDiv w:val="1"/>
      <w:marLeft w:val="0"/>
      <w:marRight w:val="0"/>
      <w:marTop w:val="0"/>
      <w:marBottom w:val="0"/>
      <w:divBdr>
        <w:top w:val="none" w:sz="0" w:space="0" w:color="auto"/>
        <w:left w:val="none" w:sz="0" w:space="0" w:color="auto"/>
        <w:bottom w:val="none" w:sz="0" w:space="0" w:color="auto"/>
        <w:right w:val="none" w:sz="0" w:space="0" w:color="auto"/>
      </w:divBdr>
    </w:div>
    <w:div w:id="18823534">
      <w:bodyDiv w:val="1"/>
      <w:marLeft w:val="0"/>
      <w:marRight w:val="0"/>
      <w:marTop w:val="0"/>
      <w:marBottom w:val="0"/>
      <w:divBdr>
        <w:top w:val="none" w:sz="0" w:space="0" w:color="auto"/>
        <w:left w:val="none" w:sz="0" w:space="0" w:color="auto"/>
        <w:bottom w:val="none" w:sz="0" w:space="0" w:color="auto"/>
        <w:right w:val="none" w:sz="0" w:space="0" w:color="auto"/>
      </w:divBdr>
    </w:div>
    <w:div w:id="30963671">
      <w:bodyDiv w:val="1"/>
      <w:marLeft w:val="0"/>
      <w:marRight w:val="0"/>
      <w:marTop w:val="0"/>
      <w:marBottom w:val="0"/>
      <w:divBdr>
        <w:top w:val="none" w:sz="0" w:space="0" w:color="auto"/>
        <w:left w:val="none" w:sz="0" w:space="0" w:color="auto"/>
        <w:bottom w:val="none" w:sz="0" w:space="0" w:color="auto"/>
        <w:right w:val="none" w:sz="0" w:space="0" w:color="auto"/>
      </w:divBdr>
    </w:div>
    <w:div w:id="32536078">
      <w:bodyDiv w:val="1"/>
      <w:marLeft w:val="0"/>
      <w:marRight w:val="0"/>
      <w:marTop w:val="0"/>
      <w:marBottom w:val="0"/>
      <w:divBdr>
        <w:top w:val="none" w:sz="0" w:space="0" w:color="auto"/>
        <w:left w:val="none" w:sz="0" w:space="0" w:color="auto"/>
        <w:bottom w:val="none" w:sz="0" w:space="0" w:color="auto"/>
        <w:right w:val="none" w:sz="0" w:space="0" w:color="auto"/>
      </w:divBdr>
    </w:div>
    <w:div w:id="44761155">
      <w:bodyDiv w:val="1"/>
      <w:marLeft w:val="0"/>
      <w:marRight w:val="0"/>
      <w:marTop w:val="0"/>
      <w:marBottom w:val="0"/>
      <w:divBdr>
        <w:top w:val="none" w:sz="0" w:space="0" w:color="auto"/>
        <w:left w:val="none" w:sz="0" w:space="0" w:color="auto"/>
        <w:bottom w:val="none" w:sz="0" w:space="0" w:color="auto"/>
        <w:right w:val="none" w:sz="0" w:space="0" w:color="auto"/>
      </w:divBdr>
    </w:div>
    <w:div w:id="44766881">
      <w:bodyDiv w:val="1"/>
      <w:marLeft w:val="0"/>
      <w:marRight w:val="0"/>
      <w:marTop w:val="0"/>
      <w:marBottom w:val="0"/>
      <w:divBdr>
        <w:top w:val="none" w:sz="0" w:space="0" w:color="auto"/>
        <w:left w:val="none" w:sz="0" w:space="0" w:color="auto"/>
        <w:bottom w:val="none" w:sz="0" w:space="0" w:color="auto"/>
        <w:right w:val="none" w:sz="0" w:space="0" w:color="auto"/>
      </w:divBdr>
    </w:div>
    <w:div w:id="50008402">
      <w:bodyDiv w:val="1"/>
      <w:marLeft w:val="0"/>
      <w:marRight w:val="0"/>
      <w:marTop w:val="0"/>
      <w:marBottom w:val="0"/>
      <w:divBdr>
        <w:top w:val="none" w:sz="0" w:space="0" w:color="auto"/>
        <w:left w:val="none" w:sz="0" w:space="0" w:color="auto"/>
        <w:bottom w:val="none" w:sz="0" w:space="0" w:color="auto"/>
        <w:right w:val="none" w:sz="0" w:space="0" w:color="auto"/>
      </w:divBdr>
    </w:div>
    <w:div w:id="51856351">
      <w:bodyDiv w:val="1"/>
      <w:marLeft w:val="0"/>
      <w:marRight w:val="0"/>
      <w:marTop w:val="0"/>
      <w:marBottom w:val="0"/>
      <w:divBdr>
        <w:top w:val="none" w:sz="0" w:space="0" w:color="auto"/>
        <w:left w:val="none" w:sz="0" w:space="0" w:color="auto"/>
        <w:bottom w:val="none" w:sz="0" w:space="0" w:color="auto"/>
        <w:right w:val="none" w:sz="0" w:space="0" w:color="auto"/>
      </w:divBdr>
      <w:divsChild>
        <w:div w:id="1541239452">
          <w:marLeft w:val="0"/>
          <w:marRight w:val="0"/>
          <w:marTop w:val="0"/>
          <w:marBottom w:val="0"/>
          <w:divBdr>
            <w:top w:val="none" w:sz="0" w:space="0" w:color="auto"/>
            <w:left w:val="none" w:sz="0" w:space="0" w:color="auto"/>
            <w:bottom w:val="none" w:sz="0" w:space="0" w:color="auto"/>
            <w:right w:val="none" w:sz="0" w:space="0" w:color="auto"/>
          </w:divBdr>
        </w:div>
      </w:divsChild>
    </w:div>
    <w:div w:id="54817423">
      <w:bodyDiv w:val="1"/>
      <w:marLeft w:val="0"/>
      <w:marRight w:val="0"/>
      <w:marTop w:val="0"/>
      <w:marBottom w:val="0"/>
      <w:divBdr>
        <w:top w:val="none" w:sz="0" w:space="0" w:color="auto"/>
        <w:left w:val="none" w:sz="0" w:space="0" w:color="auto"/>
        <w:bottom w:val="none" w:sz="0" w:space="0" w:color="auto"/>
        <w:right w:val="none" w:sz="0" w:space="0" w:color="auto"/>
      </w:divBdr>
    </w:div>
    <w:div w:id="60100250">
      <w:bodyDiv w:val="1"/>
      <w:marLeft w:val="0"/>
      <w:marRight w:val="0"/>
      <w:marTop w:val="0"/>
      <w:marBottom w:val="0"/>
      <w:divBdr>
        <w:top w:val="none" w:sz="0" w:space="0" w:color="auto"/>
        <w:left w:val="none" w:sz="0" w:space="0" w:color="auto"/>
        <w:bottom w:val="none" w:sz="0" w:space="0" w:color="auto"/>
        <w:right w:val="none" w:sz="0" w:space="0" w:color="auto"/>
      </w:divBdr>
    </w:div>
    <w:div w:id="60718506">
      <w:bodyDiv w:val="1"/>
      <w:marLeft w:val="0"/>
      <w:marRight w:val="0"/>
      <w:marTop w:val="0"/>
      <w:marBottom w:val="0"/>
      <w:divBdr>
        <w:top w:val="none" w:sz="0" w:space="0" w:color="auto"/>
        <w:left w:val="none" w:sz="0" w:space="0" w:color="auto"/>
        <w:bottom w:val="none" w:sz="0" w:space="0" w:color="auto"/>
        <w:right w:val="none" w:sz="0" w:space="0" w:color="auto"/>
      </w:divBdr>
    </w:div>
    <w:div w:id="70782909">
      <w:bodyDiv w:val="1"/>
      <w:marLeft w:val="0"/>
      <w:marRight w:val="0"/>
      <w:marTop w:val="0"/>
      <w:marBottom w:val="0"/>
      <w:divBdr>
        <w:top w:val="none" w:sz="0" w:space="0" w:color="auto"/>
        <w:left w:val="none" w:sz="0" w:space="0" w:color="auto"/>
        <w:bottom w:val="none" w:sz="0" w:space="0" w:color="auto"/>
        <w:right w:val="none" w:sz="0" w:space="0" w:color="auto"/>
      </w:divBdr>
    </w:div>
    <w:div w:id="72894106">
      <w:bodyDiv w:val="1"/>
      <w:marLeft w:val="0"/>
      <w:marRight w:val="0"/>
      <w:marTop w:val="0"/>
      <w:marBottom w:val="0"/>
      <w:divBdr>
        <w:top w:val="none" w:sz="0" w:space="0" w:color="auto"/>
        <w:left w:val="none" w:sz="0" w:space="0" w:color="auto"/>
        <w:bottom w:val="none" w:sz="0" w:space="0" w:color="auto"/>
        <w:right w:val="none" w:sz="0" w:space="0" w:color="auto"/>
      </w:divBdr>
    </w:div>
    <w:div w:id="75323188">
      <w:bodyDiv w:val="1"/>
      <w:marLeft w:val="0"/>
      <w:marRight w:val="0"/>
      <w:marTop w:val="0"/>
      <w:marBottom w:val="0"/>
      <w:divBdr>
        <w:top w:val="none" w:sz="0" w:space="0" w:color="auto"/>
        <w:left w:val="none" w:sz="0" w:space="0" w:color="auto"/>
        <w:bottom w:val="none" w:sz="0" w:space="0" w:color="auto"/>
        <w:right w:val="none" w:sz="0" w:space="0" w:color="auto"/>
      </w:divBdr>
    </w:div>
    <w:div w:id="76678165">
      <w:bodyDiv w:val="1"/>
      <w:marLeft w:val="0"/>
      <w:marRight w:val="0"/>
      <w:marTop w:val="0"/>
      <w:marBottom w:val="0"/>
      <w:divBdr>
        <w:top w:val="none" w:sz="0" w:space="0" w:color="auto"/>
        <w:left w:val="none" w:sz="0" w:space="0" w:color="auto"/>
        <w:bottom w:val="none" w:sz="0" w:space="0" w:color="auto"/>
        <w:right w:val="none" w:sz="0" w:space="0" w:color="auto"/>
      </w:divBdr>
    </w:div>
    <w:div w:id="81537348">
      <w:bodyDiv w:val="1"/>
      <w:marLeft w:val="0"/>
      <w:marRight w:val="0"/>
      <w:marTop w:val="0"/>
      <w:marBottom w:val="0"/>
      <w:divBdr>
        <w:top w:val="none" w:sz="0" w:space="0" w:color="auto"/>
        <w:left w:val="none" w:sz="0" w:space="0" w:color="auto"/>
        <w:bottom w:val="none" w:sz="0" w:space="0" w:color="auto"/>
        <w:right w:val="none" w:sz="0" w:space="0" w:color="auto"/>
      </w:divBdr>
    </w:div>
    <w:div w:id="85737662">
      <w:bodyDiv w:val="1"/>
      <w:marLeft w:val="0"/>
      <w:marRight w:val="0"/>
      <w:marTop w:val="0"/>
      <w:marBottom w:val="0"/>
      <w:divBdr>
        <w:top w:val="none" w:sz="0" w:space="0" w:color="auto"/>
        <w:left w:val="none" w:sz="0" w:space="0" w:color="auto"/>
        <w:bottom w:val="none" w:sz="0" w:space="0" w:color="auto"/>
        <w:right w:val="none" w:sz="0" w:space="0" w:color="auto"/>
      </w:divBdr>
    </w:div>
    <w:div w:id="89669229">
      <w:bodyDiv w:val="1"/>
      <w:marLeft w:val="0"/>
      <w:marRight w:val="0"/>
      <w:marTop w:val="0"/>
      <w:marBottom w:val="0"/>
      <w:divBdr>
        <w:top w:val="none" w:sz="0" w:space="0" w:color="auto"/>
        <w:left w:val="none" w:sz="0" w:space="0" w:color="auto"/>
        <w:bottom w:val="none" w:sz="0" w:space="0" w:color="auto"/>
        <w:right w:val="none" w:sz="0" w:space="0" w:color="auto"/>
      </w:divBdr>
    </w:div>
    <w:div w:id="98644869">
      <w:bodyDiv w:val="1"/>
      <w:marLeft w:val="0"/>
      <w:marRight w:val="0"/>
      <w:marTop w:val="0"/>
      <w:marBottom w:val="0"/>
      <w:divBdr>
        <w:top w:val="none" w:sz="0" w:space="0" w:color="auto"/>
        <w:left w:val="none" w:sz="0" w:space="0" w:color="auto"/>
        <w:bottom w:val="none" w:sz="0" w:space="0" w:color="auto"/>
        <w:right w:val="none" w:sz="0" w:space="0" w:color="auto"/>
      </w:divBdr>
    </w:div>
    <w:div w:id="99030281">
      <w:bodyDiv w:val="1"/>
      <w:marLeft w:val="0"/>
      <w:marRight w:val="0"/>
      <w:marTop w:val="0"/>
      <w:marBottom w:val="0"/>
      <w:divBdr>
        <w:top w:val="none" w:sz="0" w:space="0" w:color="auto"/>
        <w:left w:val="none" w:sz="0" w:space="0" w:color="auto"/>
        <w:bottom w:val="none" w:sz="0" w:space="0" w:color="auto"/>
        <w:right w:val="none" w:sz="0" w:space="0" w:color="auto"/>
      </w:divBdr>
    </w:div>
    <w:div w:id="100689907">
      <w:bodyDiv w:val="1"/>
      <w:marLeft w:val="0"/>
      <w:marRight w:val="0"/>
      <w:marTop w:val="0"/>
      <w:marBottom w:val="0"/>
      <w:divBdr>
        <w:top w:val="none" w:sz="0" w:space="0" w:color="auto"/>
        <w:left w:val="none" w:sz="0" w:space="0" w:color="auto"/>
        <w:bottom w:val="none" w:sz="0" w:space="0" w:color="auto"/>
        <w:right w:val="none" w:sz="0" w:space="0" w:color="auto"/>
      </w:divBdr>
    </w:div>
    <w:div w:id="104155301">
      <w:bodyDiv w:val="1"/>
      <w:marLeft w:val="0"/>
      <w:marRight w:val="0"/>
      <w:marTop w:val="0"/>
      <w:marBottom w:val="0"/>
      <w:divBdr>
        <w:top w:val="none" w:sz="0" w:space="0" w:color="auto"/>
        <w:left w:val="none" w:sz="0" w:space="0" w:color="auto"/>
        <w:bottom w:val="none" w:sz="0" w:space="0" w:color="auto"/>
        <w:right w:val="none" w:sz="0" w:space="0" w:color="auto"/>
      </w:divBdr>
    </w:div>
    <w:div w:id="109790013">
      <w:bodyDiv w:val="1"/>
      <w:marLeft w:val="0"/>
      <w:marRight w:val="0"/>
      <w:marTop w:val="0"/>
      <w:marBottom w:val="0"/>
      <w:divBdr>
        <w:top w:val="none" w:sz="0" w:space="0" w:color="auto"/>
        <w:left w:val="none" w:sz="0" w:space="0" w:color="auto"/>
        <w:bottom w:val="none" w:sz="0" w:space="0" w:color="auto"/>
        <w:right w:val="none" w:sz="0" w:space="0" w:color="auto"/>
      </w:divBdr>
    </w:div>
    <w:div w:id="111675973">
      <w:bodyDiv w:val="1"/>
      <w:marLeft w:val="0"/>
      <w:marRight w:val="0"/>
      <w:marTop w:val="0"/>
      <w:marBottom w:val="0"/>
      <w:divBdr>
        <w:top w:val="none" w:sz="0" w:space="0" w:color="auto"/>
        <w:left w:val="none" w:sz="0" w:space="0" w:color="auto"/>
        <w:bottom w:val="none" w:sz="0" w:space="0" w:color="auto"/>
        <w:right w:val="none" w:sz="0" w:space="0" w:color="auto"/>
      </w:divBdr>
    </w:div>
    <w:div w:id="112557548">
      <w:bodyDiv w:val="1"/>
      <w:marLeft w:val="0"/>
      <w:marRight w:val="0"/>
      <w:marTop w:val="0"/>
      <w:marBottom w:val="0"/>
      <w:divBdr>
        <w:top w:val="none" w:sz="0" w:space="0" w:color="auto"/>
        <w:left w:val="none" w:sz="0" w:space="0" w:color="auto"/>
        <w:bottom w:val="none" w:sz="0" w:space="0" w:color="auto"/>
        <w:right w:val="none" w:sz="0" w:space="0" w:color="auto"/>
      </w:divBdr>
    </w:div>
    <w:div w:id="118767838">
      <w:bodyDiv w:val="1"/>
      <w:marLeft w:val="0"/>
      <w:marRight w:val="0"/>
      <w:marTop w:val="0"/>
      <w:marBottom w:val="0"/>
      <w:divBdr>
        <w:top w:val="none" w:sz="0" w:space="0" w:color="auto"/>
        <w:left w:val="none" w:sz="0" w:space="0" w:color="auto"/>
        <w:bottom w:val="none" w:sz="0" w:space="0" w:color="auto"/>
        <w:right w:val="none" w:sz="0" w:space="0" w:color="auto"/>
      </w:divBdr>
    </w:div>
    <w:div w:id="121851000">
      <w:bodyDiv w:val="1"/>
      <w:marLeft w:val="0"/>
      <w:marRight w:val="0"/>
      <w:marTop w:val="0"/>
      <w:marBottom w:val="0"/>
      <w:divBdr>
        <w:top w:val="none" w:sz="0" w:space="0" w:color="auto"/>
        <w:left w:val="none" w:sz="0" w:space="0" w:color="auto"/>
        <w:bottom w:val="none" w:sz="0" w:space="0" w:color="auto"/>
        <w:right w:val="none" w:sz="0" w:space="0" w:color="auto"/>
      </w:divBdr>
    </w:div>
    <w:div w:id="124353755">
      <w:bodyDiv w:val="1"/>
      <w:marLeft w:val="0"/>
      <w:marRight w:val="0"/>
      <w:marTop w:val="0"/>
      <w:marBottom w:val="0"/>
      <w:divBdr>
        <w:top w:val="none" w:sz="0" w:space="0" w:color="auto"/>
        <w:left w:val="none" w:sz="0" w:space="0" w:color="auto"/>
        <w:bottom w:val="none" w:sz="0" w:space="0" w:color="auto"/>
        <w:right w:val="none" w:sz="0" w:space="0" w:color="auto"/>
      </w:divBdr>
    </w:div>
    <w:div w:id="126629808">
      <w:bodyDiv w:val="1"/>
      <w:marLeft w:val="0"/>
      <w:marRight w:val="0"/>
      <w:marTop w:val="0"/>
      <w:marBottom w:val="0"/>
      <w:divBdr>
        <w:top w:val="none" w:sz="0" w:space="0" w:color="auto"/>
        <w:left w:val="none" w:sz="0" w:space="0" w:color="auto"/>
        <w:bottom w:val="none" w:sz="0" w:space="0" w:color="auto"/>
        <w:right w:val="none" w:sz="0" w:space="0" w:color="auto"/>
      </w:divBdr>
    </w:div>
    <w:div w:id="129594962">
      <w:bodyDiv w:val="1"/>
      <w:marLeft w:val="0"/>
      <w:marRight w:val="0"/>
      <w:marTop w:val="0"/>
      <w:marBottom w:val="0"/>
      <w:divBdr>
        <w:top w:val="none" w:sz="0" w:space="0" w:color="auto"/>
        <w:left w:val="none" w:sz="0" w:space="0" w:color="auto"/>
        <w:bottom w:val="none" w:sz="0" w:space="0" w:color="auto"/>
        <w:right w:val="none" w:sz="0" w:space="0" w:color="auto"/>
      </w:divBdr>
    </w:div>
    <w:div w:id="132867063">
      <w:bodyDiv w:val="1"/>
      <w:marLeft w:val="0"/>
      <w:marRight w:val="0"/>
      <w:marTop w:val="0"/>
      <w:marBottom w:val="0"/>
      <w:divBdr>
        <w:top w:val="none" w:sz="0" w:space="0" w:color="auto"/>
        <w:left w:val="none" w:sz="0" w:space="0" w:color="auto"/>
        <w:bottom w:val="none" w:sz="0" w:space="0" w:color="auto"/>
        <w:right w:val="none" w:sz="0" w:space="0" w:color="auto"/>
      </w:divBdr>
    </w:div>
    <w:div w:id="137767331">
      <w:bodyDiv w:val="1"/>
      <w:marLeft w:val="0"/>
      <w:marRight w:val="0"/>
      <w:marTop w:val="0"/>
      <w:marBottom w:val="0"/>
      <w:divBdr>
        <w:top w:val="none" w:sz="0" w:space="0" w:color="auto"/>
        <w:left w:val="none" w:sz="0" w:space="0" w:color="auto"/>
        <w:bottom w:val="none" w:sz="0" w:space="0" w:color="auto"/>
        <w:right w:val="none" w:sz="0" w:space="0" w:color="auto"/>
      </w:divBdr>
    </w:div>
    <w:div w:id="142476557">
      <w:bodyDiv w:val="1"/>
      <w:marLeft w:val="0"/>
      <w:marRight w:val="0"/>
      <w:marTop w:val="0"/>
      <w:marBottom w:val="0"/>
      <w:divBdr>
        <w:top w:val="none" w:sz="0" w:space="0" w:color="auto"/>
        <w:left w:val="none" w:sz="0" w:space="0" w:color="auto"/>
        <w:bottom w:val="none" w:sz="0" w:space="0" w:color="auto"/>
        <w:right w:val="none" w:sz="0" w:space="0" w:color="auto"/>
      </w:divBdr>
    </w:div>
    <w:div w:id="142550619">
      <w:bodyDiv w:val="1"/>
      <w:marLeft w:val="0"/>
      <w:marRight w:val="0"/>
      <w:marTop w:val="0"/>
      <w:marBottom w:val="0"/>
      <w:divBdr>
        <w:top w:val="none" w:sz="0" w:space="0" w:color="auto"/>
        <w:left w:val="none" w:sz="0" w:space="0" w:color="auto"/>
        <w:bottom w:val="none" w:sz="0" w:space="0" w:color="auto"/>
        <w:right w:val="none" w:sz="0" w:space="0" w:color="auto"/>
      </w:divBdr>
    </w:div>
    <w:div w:id="144053136">
      <w:bodyDiv w:val="1"/>
      <w:marLeft w:val="0"/>
      <w:marRight w:val="0"/>
      <w:marTop w:val="0"/>
      <w:marBottom w:val="0"/>
      <w:divBdr>
        <w:top w:val="none" w:sz="0" w:space="0" w:color="auto"/>
        <w:left w:val="none" w:sz="0" w:space="0" w:color="auto"/>
        <w:bottom w:val="none" w:sz="0" w:space="0" w:color="auto"/>
        <w:right w:val="none" w:sz="0" w:space="0" w:color="auto"/>
      </w:divBdr>
    </w:div>
    <w:div w:id="145325408">
      <w:bodyDiv w:val="1"/>
      <w:marLeft w:val="0"/>
      <w:marRight w:val="0"/>
      <w:marTop w:val="0"/>
      <w:marBottom w:val="0"/>
      <w:divBdr>
        <w:top w:val="none" w:sz="0" w:space="0" w:color="auto"/>
        <w:left w:val="none" w:sz="0" w:space="0" w:color="auto"/>
        <w:bottom w:val="none" w:sz="0" w:space="0" w:color="auto"/>
        <w:right w:val="none" w:sz="0" w:space="0" w:color="auto"/>
      </w:divBdr>
    </w:div>
    <w:div w:id="146702218">
      <w:bodyDiv w:val="1"/>
      <w:marLeft w:val="0"/>
      <w:marRight w:val="0"/>
      <w:marTop w:val="0"/>
      <w:marBottom w:val="0"/>
      <w:divBdr>
        <w:top w:val="none" w:sz="0" w:space="0" w:color="auto"/>
        <w:left w:val="none" w:sz="0" w:space="0" w:color="auto"/>
        <w:bottom w:val="none" w:sz="0" w:space="0" w:color="auto"/>
        <w:right w:val="none" w:sz="0" w:space="0" w:color="auto"/>
      </w:divBdr>
    </w:div>
    <w:div w:id="151602298">
      <w:bodyDiv w:val="1"/>
      <w:marLeft w:val="0"/>
      <w:marRight w:val="0"/>
      <w:marTop w:val="0"/>
      <w:marBottom w:val="0"/>
      <w:divBdr>
        <w:top w:val="none" w:sz="0" w:space="0" w:color="auto"/>
        <w:left w:val="none" w:sz="0" w:space="0" w:color="auto"/>
        <w:bottom w:val="none" w:sz="0" w:space="0" w:color="auto"/>
        <w:right w:val="none" w:sz="0" w:space="0" w:color="auto"/>
      </w:divBdr>
    </w:div>
    <w:div w:id="155846419">
      <w:bodyDiv w:val="1"/>
      <w:marLeft w:val="0"/>
      <w:marRight w:val="0"/>
      <w:marTop w:val="0"/>
      <w:marBottom w:val="0"/>
      <w:divBdr>
        <w:top w:val="none" w:sz="0" w:space="0" w:color="auto"/>
        <w:left w:val="none" w:sz="0" w:space="0" w:color="auto"/>
        <w:bottom w:val="none" w:sz="0" w:space="0" w:color="auto"/>
        <w:right w:val="none" w:sz="0" w:space="0" w:color="auto"/>
      </w:divBdr>
    </w:div>
    <w:div w:id="157691083">
      <w:bodyDiv w:val="1"/>
      <w:marLeft w:val="0"/>
      <w:marRight w:val="0"/>
      <w:marTop w:val="0"/>
      <w:marBottom w:val="0"/>
      <w:divBdr>
        <w:top w:val="none" w:sz="0" w:space="0" w:color="auto"/>
        <w:left w:val="none" w:sz="0" w:space="0" w:color="auto"/>
        <w:bottom w:val="none" w:sz="0" w:space="0" w:color="auto"/>
        <w:right w:val="none" w:sz="0" w:space="0" w:color="auto"/>
      </w:divBdr>
    </w:div>
    <w:div w:id="160581503">
      <w:bodyDiv w:val="1"/>
      <w:marLeft w:val="0"/>
      <w:marRight w:val="0"/>
      <w:marTop w:val="0"/>
      <w:marBottom w:val="0"/>
      <w:divBdr>
        <w:top w:val="none" w:sz="0" w:space="0" w:color="auto"/>
        <w:left w:val="none" w:sz="0" w:space="0" w:color="auto"/>
        <w:bottom w:val="none" w:sz="0" w:space="0" w:color="auto"/>
        <w:right w:val="none" w:sz="0" w:space="0" w:color="auto"/>
      </w:divBdr>
    </w:div>
    <w:div w:id="179390954">
      <w:bodyDiv w:val="1"/>
      <w:marLeft w:val="0"/>
      <w:marRight w:val="0"/>
      <w:marTop w:val="0"/>
      <w:marBottom w:val="0"/>
      <w:divBdr>
        <w:top w:val="none" w:sz="0" w:space="0" w:color="auto"/>
        <w:left w:val="none" w:sz="0" w:space="0" w:color="auto"/>
        <w:bottom w:val="none" w:sz="0" w:space="0" w:color="auto"/>
        <w:right w:val="none" w:sz="0" w:space="0" w:color="auto"/>
      </w:divBdr>
    </w:div>
    <w:div w:id="183708348">
      <w:bodyDiv w:val="1"/>
      <w:marLeft w:val="0"/>
      <w:marRight w:val="0"/>
      <w:marTop w:val="0"/>
      <w:marBottom w:val="0"/>
      <w:divBdr>
        <w:top w:val="none" w:sz="0" w:space="0" w:color="auto"/>
        <w:left w:val="none" w:sz="0" w:space="0" w:color="auto"/>
        <w:bottom w:val="none" w:sz="0" w:space="0" w:color="auto"/>
        <w:right w:val="none" w:sz="0" w:space="0" w:color="auto"/>
      </w:divBdr>
    </w:div>
    <w:div w:id="190727026">
      <w:bodyDiv w:val="1"/>
      <w:marLeft w:val="0"/>
      <w:marRight w:val="0"/>
      <w:marTop w:val="0"/>
      <w:marBottom w:val="0"/>
      <w:divBdr>
        <w:top w:val="none" w:sz="0" w:space="0" w:color="auto"/>
        <w:left w:val="none" w:sz="0" w:space="0" w:color="auto"/>
        <w:bottom w:val="none" w:sz="0" w:space="0" w:color="auto"/>
        <w:right w:val="none" w:sz="0" w:space="0" w:color="auto"/>
      </w:divBdr>
    </w:div>
    <w:div w:id="192886044">
      <w:bodyDiv w:val="1"/>
      <w:marLeft w:val="0"/>
      <w:marRight w:val="0"/>
      <w:marTop w:val="0"/>
      <w:marBottom w:val="0"/>
      <w:divBdr>
        <w:top w:val="none" w:sz="0" w:space="0" w:color="auto"/>
        <w:left w:val="none" w:sz="0" w:space="0" w:color="auto"/>
        <w:bottom w:val="none" w:sz="0" w:space="0" w:color="auto"/>
        <w:right w:val="none" w:sz="0" w:space="0" w:color="auto"/>
      </w:divBdr>
    </w:div>
    <w:div w:id="194973385">
      <w:bodyDiv w:val="1"/>
      <w:marLeft w:val="0"/>
      <w:marRight w:val="0"/>
      <w:marTop w:val="0"/>
      <w:marBottom w:val="0"/>
      <w:divBdr>
        <w:top w:val="none" w:sz="0" w:space="0" w:color="auto"/>
        <w:left w:val="none" w:sz="0" w:space="0" w:color="auto"/>
        <w:bottom w:val="none" w:sz="0" w:space="0" w:color="auto"/>
        <w:right w:val="none" w:sz="0" w:space="0" w:color="auto"/>
      </w:divBdr>
    </w:div>
    <w:div w:id="206836997">
      <w:bodyDiv w:val="1"/>
      <w:marLeft w:val="0"/>
      <w:marRight w:val="0"/>
      <w:marTop w:val="0"/>
      <w:marBottom w:val="0"/>
      <w:divBdr>
        <w:top w:val="none" w:sz="0" w:space="0" w:color="auto"/>
        <w:left w:val="none" w:sz="0" w:space="0" w:color="auto"/>
        <w:bottom w:val="none" w:sz="0" w:space="0" w:color="auto"/>
        <w:right w:val="none" w:sz="0" w:space="0" w:color="auto"/>
      </w:divBdr>
    </w:div>
    <w:div w:id="212083517">
      <w:bodyDiv w:val="1"/>
      <w:marLeft w:val="0"/>
      <w:marRight w:val="0"/>
      <w:marTop w:val="0"/>
      <w:marBottom w:val="0"/>
      <w:divBdr>
        <w:top w:val="none" w:sz="0" w:space="0" w:color="auto"/>
        <w:left w:val="none" w:sz="0" w:space="0" w:color="auto"/>
        <w:bottom w:val="none" w:sz="0" w:space="0" w:color="auto"/>
        <w:right w:val="none" w:sz="0" w:space="0" w:color="auto"/>
      </w:divBdr>
    </w:div>
    <w:div w:id="217477913">
      <w:bodyDiv w:val="1"/>
      <w:marLeft w:val="0"/>
      <w:marRight w:val="0"/>
      <w:marTop w:val="0"/>
      <w:marBottom w:val="0"/>
      <w:divBdr>
        <w:top w:val="none" w:sz="0" w:space="0" w:color="auto"/>
        <w:left w:val="none" w:sz="0" w:space="0" w:color="auto"/>
        <w:bottom w:val="none" w:sz="0" w:space="0" w:color="auto"/>
        <w:right w:val="none" w:sz="0" w:space="0" w:color="auto"/>
      </w:divBdr>
    </w:div>
    <w:div w:id="254484349">
      <w:bodyDiv w:val="1"/>
      <w:marLeft w:val="0"/>
      <w:marRight w:val="0"/>
      <w:marTop w:val="0"/>
      <w:marBottom w:val="0"/>
      <w:divBdr>
        <w:top w:val="none" w:sz="0" w:space="0" w:color="auto"/>
        <w:left w:val="none" w:sz="0" w:space="0" w:color="auto"/>
        <w:bottom w:val="none" w:sz="0" w:space="0" w:color="auto"/>
        <w:right w:val="none" w:sz="0" w:space="0" w:color="auto"/>
      </w:divBdr>
    </w:div>
    <w:div w:id="257257308">
      <w:bodyDiv w:val="1"/>
      <w:marLeft w:val="0"/>
      <w:marRight w:val="0"/>
      <w:marTop w:val="0"/>
      <w:marBottom w:val="0"/>
      <w:divBdr>
        <w:top w:val="none" w:sz="0" w:space="0" w:color="auto"/>
        <w:left w:val="none" w:sz="0" w:space="0" w:color="auto"/>
        <w:bottom w:val="none" w:sz="0" w:space="0" w:color="auto"/>
        <w:right w:val="none" w:sz="0" w:space="0" w:color="auto"/>
      </w:divBdr>
    </w:div>
    <w:div w:id="263726779">
      <w:bodyDiv w:val="1"/>
      <w:marLeft w:val="0"/>
      <w:marRight w:val="0"/>
      <w:marTop w:val="0"/>
      <w:marBottom w:val="0"/>
      <w:divBdr>
        <w:top w:val="none" w:sz="0" w:space="0" w:color="auto"/>
        <w:left w:val="none" w:sz="0" w:space="0" w:color="auto"/>
        <w:bottom w:val="none" w:sz="0" w:space="0" w:color="auto"/>
        <w:right w:val="none" w:sz="0" w:space="0" w:color="auto"/>
      </w:divBdr>
    </w:div>
    <w:div w:id="273555815">
      <w:bodyDiv w:val="1"/>
      <w:marLeft w:val="0"/>
      <w:marRight w:val="0"/>
      <w:marTop w:val="0"/>
      <w:marBottom w:val="0"/>
      <w:divBdr>
        <w:top w:val="none" w:sz="0" w:space="0" w:color="auto"/>
        <w:left w:val="none" w:sz="0" w:space="0" w:color="auto"/>
        <w:bottom w:val="none" w:sz="0" w:space="0" w:color="auto"/>
        <w:right w:val="none" w:sz="0" w:space="0" w:color="auto"/>
      </w:divBdr>
    </w:div>
    <w:div w:id="277374899">
      <w:bodyDiv w:val="1"/>
      <w:marLeft w:val="0"/>
      <w:marRight w:val="0"/>
      <w:marTop w:val="0"/>
      <w:marBottom w:val="0"/>
      <w:divBdr>
        <w:top w:val="none" w:sz="0" w:space="0" w:color="auto"/>
        <w:left w:val="none" w:sz="0" w:space="0" w:color="auto"/>
        <w:bottom w:val="none" w:sz="0" w:space="0" w:color="auto"/>
        <w:right w:val="none" w:sz="0" w:space="0" w:color="auto"/>
      </w:divBdr>
    </w:div>
    <w:div w:id="284240979">
      <w:bodyDiv w:val="1"/>
      <w:marLeft w:val="0"/>
      <w:marRight w:val="0"/>
      <w:marTop w:val="0"/>
      <w:marBottom w:val="0"/>
      <w:divBdr>
        <w:top w:val="none" w:sz="0" w:space="0" w:color="auto"/>
        <w:left w:val="none" w:sz="0" w:space="0" w:color="auto"/>
        <w:bottom w:val="none" w:sz="0" w:space="0" w:color="auto"/>
        <w:right w:val="none" w:sz="0" w:space="0" w:color="auto"/>
      </w:divBdr>
    </w:div>
    <w:div w:id="287443385">
      <w:bodyDiv w:val="1"/>
      <w:marLeft w:val="0"/>
      <w:marRight w:val="0"/>
      <w:marTop w:val="0"/>
      <w:marBottom w:val="0"/>
      <w:divBdr>
        <w:top w:val="none" w:sz="0" w:space="0" w:color="auto"/>
        <w:left w:val="none" w:sz="0" w:space="0" w:color="auto"/>
        <w:bottom w:val="none" w:sz="0" w:space="0" w:color="auto"/>
        <w:right w:val="none" w:sz="0" w:space="0" w:color="auto"/>
      </w:divBdr>
    </w:div>
    <w:div w:id="289289798">
      <w:bodyDiv w:val="1"/>
      <w:marLeft w:val="0"/>
      <w:marRight w:val="0"/>
      <w:marTop w:val="0"/>
      <w:marBottom w:val="0"/>
      <w:divBdr>
        <w:top w:val="none" w:sz="0" w:space="0" w:color="auto"/>
        <w:left w:val="none" w:sz="0" w:space="0" w:color="auto"/>
        <w:bottom w:val="none" w:sz="0" w:space="0" w:color="auto"/>
        <w:right w:val="none" w:sz="0" w:space="0" w:color="auto"/>
      </w:divBdr>
    </w:div>
    <w:div w:id="299193423">
      <w:bodyDiv w:val="1"/>
      <w:marLeft w:val="0"/>
      <w:marRight w:val="0"/>
      <w:marTop w:val="0"/>
      <w:marBottom w:val="0"/>
      <w:divBdr>
        <w:top w:val="none" w:sz="0" w:space="0" w:color="auto"/>
        <w:left w:val="none" w:sz="0" w:space="0" w:color="auto"/>
        <w:bottom w:val="none" w:sz="0" w:space="0" w:color="auto"/>
        <w:right w:val="none" w:sz="0" w:space="0" w:color="auto"/>
      </w:divBdr>
    </w:div>
    <w:div w:id="315299527">
      <w:bodyDiv w:val="1"/>
      <w:marLeft w:val="0"/>
      <w:marRight w:val="0"/>
      <w:marTop w:val="0"/>
      <w:marBottom w:val="0"/>
      <w:divBdr>
        <w:top w:val="none" w:sz="0" w:space="0" w:color="auto"/>
        <w:left w:val="none" w:sz="0" w:space="0" w:color="auto"/>
        <w:bottom w:val="none" w:sz="0" w:space="0" w:color="auto"/>
        <w:right w:val="none" w:sz="0" w:space="0" w:color="auto"/>
      </w:divBdr>
    </w:div>
    <w:div w:id="322513555">
      <w:bodyDiv w:val="1"/>
      <w:marLeft w:val="0"/>
      <w:marRight w:val="0"/>
      <w:marTop w:val="0"/>
      <w:marBottom w:val="0"/>
      <w:divBdr>
        <w:top w:val="none" w:sz="0" w:space="0" w:color="auto"/>
        <w:left w:val="none" w:sz="0" w:space="0" w:color="auto"/>
        <w:bottom w:val="none" w:sz="0" w:space="0" w:color="auto"/>
        <w:right w:val="none" w:sz="0" w:space="0" w:color="auto"/>
      </w:divBdr>
    </w:div>
    <w:div w:id="325322969">
      <w:bodyDiv w:val="1"/>
      <w:marLeft w:val="0"/>
      <w:marRight w:val="0"/>
      <w:marTop w:val="0"/>
      <w:marBottom w:val="0"/>
      <w:divBdr>
        <w:top w:val="none" w:sz="0" w:space="0" w:color="auto"/>
        <w:left w:val="none" w:sz="0" w:space="0" w:color="auto"/>
        <w:bottom w:val="none" w:sz="0" w:space="0" w:color="auto"/>
        <w:right w:val="none" w:sz="0" w:space="0" w:color="auto"/>
      </w:divBdr>
    </w:div>
    <w:div w:id="335501813">
      <w:bodyDiv w:val="1"/>
      <w:marLeft w:val="0"/>
      <w:marRight w:val="0"/>
      <w:marTop w:val="0"/>
      <w:marBottom w:val="0"/>
      <w:divBdr>
        <w:top w:val="none" w:sz="0" w:space="0" w:color="auto"/>
        <w:left w:val="none" w:sz="0" w:space="0" w:color="auto"/>
        <w:bottom w:val="none" w:sz="0" w:space="0" w:color="auto"/>
        <w:right w:val="none" w:sz="0" w:space="0" w:color="auto"/>
      </w:divBdr>
    </w:div>
    <w:div w:id="348411125">
      <w:bodyDiv w:val="1"/>
      <w:marLeft w:val="0"/>
      <w:marRight w:val="0"/>
      <w:marTop w:val="0"/>
      <w:marBottom w:val="0"/>
      <w:divBdr>
        <w:top w:val="none" w:sz="0" w:space="0" w:color="auto"/>
        <w:left w:val="none" w:sz="0" w:space="0" w:color="auto"/>
        <w:bottom w:val="none" w:sz="0" w:space="0" w:color="auto"/>
        <w:right w:val="none" w:sz="0" w:space="0" w:color="auto"/>
      </w:divBdr>
    </w:div>
    <w:div w:id="351684770">
      <w:bodyDiv w:val="1"/>
      <w:marLeft w:val="0"/>
      <w:marRight w:val="0"/>
      <w:marTop w:val="0"/>
      <w:marBottom w:val="0"/>
      <w:divBdr>
        <w:top w:val="none" w:sz="0" w:space="0" w:color="auto"/>
        <w:left w:val="none" w:sz="0" w:space="0" w:color="auto"/>
        <w:bottom w:val="none" w:sz="0" w:space="0" w:color="auto"/>
        <w:right w:val="none" w:sz="0" w:space="0" w:color="auto"/>
      </w:divBdr>
    </w:div>
    <w:div w:id="363798265">
      <w:bodyDiv w:val="1"/>
      <w:marLeft w:val="0"/>
      <w:marRight w:val="0"/>
      <w:marTop w:val="0"/>
      <w:marBottom w:val="0"/>
      <w:divBdr>
        <w:top w:val="none" w:sz="0" w:space="0" w:color="auto"/>
        <w:left w:val="none" w:sz="0" w:space="0" w:color="auto"/>
        <w:bottom w:val="none" w:sz="0" w:space="0" w:color="auto"/>
        <w:right w:val="none" w:sz="0" w:space="0" w:color="auto"/>
      </w:divBdr>
    </w:div>
    <w:div w:id="367530214">
      <w:bodyDiv w:val="1"/>
      <w:marLeft w:val="0"/>
      <w:marRight w:val="0"/>
      <w:marTop w:val="0"/>
      <w:marBottom w:val="0"/>
      <w:divBdr>
        <w:top w:val="none" w:sz="0" w:space="0" w:color="auto"/>
        <w:left w:val="none" w:sz="0" w:space="0" w:color="auto"/>
        <w:bottom w:val="none" w:sz="0" w:space="0" w:color="auto"/>
        <w:right w:val="none" w:sz="0" w:space="0" w:color="auto"/>
      </w:divBdr>
    </w:div>
    <w:div w:id="372266815">
      <w:bodyDiv w:val="1"/>
      <w:marLeft w:val="0"/>
      <w:marRight w:val="0"/>
      <w:marTop w:val="0"/>
      <w:marBottom w:val="0"/>
      <w:divBdr>
        <w:top w:val="none" w:sz="0" w:space="0" w:color="auto"/>
        <w:left w:val="none" w:sz="0" w:space="0" w:color="auto"/>
        <w:bottom w:val="none" w:sz="0" w:space="0" w:color="auto"/>
        <w:right w:val="none" w:sz="0" w:space="0" w:color="auto"/>
      </w:divBdr>
    </w:div>
    <w:div w:id="373233626">
      <w:bodyDiv w:val="1"/>
      <w:marLeft w:val="0"/>
      <w:marRight w:val="0"/>
      <w:marTop w:val="0"/>
      <w:marBottom w:val="0"/>
      <w:divBdr>
        <w:top w:val="none" w:sz="0" w:space="0" w:color="auto"/>
        <w:left w:val="none" w:sz="0" w:space="0" w:color="auto"/>
        <w:bottom w:val="none" w:sz="0" w:space="0" w:color="auto"/>
        <w:right w:val="none" w:sz="0" w:space="0" w:color="auto"/>
      </w:divBdr>
    </w:div>
    <w:div w:id="375547958">
      <w:bodyDiv w:val="1"/>
      <w:marLeft w:val="0"/>
      <w:marRight w:val="0"/>
      <w:marTop w:val="0"/>
      <w:marBottom w:val="0"/>
      <w:divBdr>
        <w:top w:val="none" w:sz="0" w:space="0" w:color="auto"/>
        <w:left w:val="none" w:sz="0" w:space="0" w:color="auto"/>
        <w:bottom w:val="none" w:sz="0" w:space="0" w:color="auto"/>
        <w:right w:val="none" w:sz="0" w:space="0" w:color="auto"/>
      </w:divBdr>
    </w:div>
    <w:div w:id="376898686">
      <w:bodyDiv w:val="1"/>
      <w:marLeft w:val="0"/>
      <w:marRight w:val="0"/>
      <w:marTop w:val="0"/>
      <w:marBottom w:val="0"/>
      <w:divBdr>
        <w:top w:val="none" w:sz="0" w:space="0" w:color="auto"/>
        <w:left w:val="none" w:sz="0" w:space="0" w:color="auto"/>
        <w:bottom w:val="none" w:sz="0" w:space="0" w:color="auto"/>
        <w:right w:val="none" w:sz="0" w:space="0" w:color="auto"/>
      </w:divBdr>
    </w:div>
    <w:div w:id="382798939">
      <w:bodyDiv w:val="1"/>
      <w:marLeft w:val="0"/>
      <w:marRight w:val="0"/>
      <w:marTop w:val="0"/>
      <w:marBottom w:val="0"/>
      <w:divBdr>
        <w:top w:val="none" w:sz="0" w:space="0" w:color="auto"/>
        <w:left w:val="none" w:sz="0" w:space="0" w:color="auto"/>
        <w:bottom w:val="none" w:sz="0" w:space="0" w:color="auto"/>
        <w:right w:val="none" w:sz="0" w:space="0" w:color="auto"/>
      </w:divBdr>
    </w:div>
    <w:div w:id="386883305">
      <w:bodyDiv w:val="1"/>
      <w:marLeft w:val="0"/>
      <w:marRight w:val="0"/>
      <w:marTop w:val="0"/>
      <w:marBottom w:val="0"/>
      <w:divBdr>
        <w:top w:val="none" w:sz="0" w:space="0" w:color="auto"/>
        <w:left w:val="none" w:sz="0" w:space="0" w:color="auto"/>
        <w:bottom w:val="none" w:sz="0" w:space="0" w:color="auto"/>
        <w:right w:val="none" w:sz="0" w:space="0" w:color="auto"/>
      </w:divBdr>
    </w:div>
    <w:div w:id="388530123">
      <w:bodyDiv w:val="1"/>
      <w:marLeft w:val="0"/>
      <w:marRight w:val="0"/>
      <w:marTop w:val="0"/>
      <w:marBottom w:val="0"/>
      <w:divBdr>
        <w:top w:val="none" w:sz="0" w:space="0" w:color="auto"/>
        <w:left w:val="none" w:sz="0" w:space="0" w:color="auto"/>
        <w:bottom w:val="none" w:sz="0" w:space="0" w:color="auto"/>
        <w:right w:val="none" w:sz="0" w:space="0" w:color="auto"/>
      </w:divBdr>
    </w:div>
    <w:div w:id="392697515">
      <w:bodyDiv w:val="1"/>
      <w:marLeft w:val="0"/>
      <w:marRight w:val="0"/>
      <w:marTop w:val="0"/>
      <w:marBottom w:val="0"/>
      <w:divBdr>
        <w:top w:val="none" w:sz="0" w:space="0" w:color="auto"/>
        <w:left w:val="none" w:sz="0" w:space="0" w:color="auto"/>
        <w:bottom w:val="none" w:sz="0" w:space="0" w:color="auto"/>
        <w:right w:val="none" w:sz="0" w:space="0" w:color="auto"/>
      </w:divBdr>
    </w:div>
    <w:div w:id="403837385">
      <w:bodyDiv w:val="1"/>
      <w:marLeft w:val="0"/>
      <w:marRight w:val="0"/>
      <w:marTop w:val="0"/>
      <w:marBottom w:val="0"/>
      <w:divBdr>
        <w:top w:val="none" w:sz="0" w:space="0" w:color="auto"/>
        <w:left w:val="none" w:sz="0" w:space="0" w:color="auto"/>
        <w:bottom w:val="none" w:sz="0" w:space="0" w:color="auto"/>
        <w:right w:val="none" w:sz="0" w:space="0" w:color="auto"/>
      </w:divBdr>
    </w:div>
    <w:div w:id="412968258">
      <w:bodyDiv w:val="1"/>
      <w:marLeft w:val="0"/>
      <w:marRight w:val="0"/>
      <w:marTop w:val="0"/>
      <w:marBottom w:val="0"/>
      <w:divBdr>
        <w:top w:val="none" w:sz="0" w:space="0" w:color="auto"/>
        <w:left w:val="none" w:sz="0" w:space="0" w:color="auto"/>
        <w:bottom w:val="none" w:sz="0" w:space="0" w:color="auto"/>
        <w:right w:val="none" w:sz="0" w:space="0" w:color="auto"/>
      </w:divBdr>
    </w:div>
    <w:div w:id="426969605">
      <w:bodyDiv w:val="1"/>
      <w:marLeft w:val="0"/>
      <w:marRight w:val="0"/>
      <w:marTop w:val="0"/>
      <w:marBottom w:val="0"/>
      <w:divBdr>
        <w:top w:val="none" w:sz="0" w:space="0" w:color="auto"/>
        <w:left w:val="none" w:sz="0" w:space="0" w:color="auto"/>
        <w:bottom w:val="none" w:sz="0" w:space="0" w:color="auto"/>
        <w:right w:val="none" w:sz="0" w:space="0" w:color="auto"/>
      </w:divBdr>
    </w:div>
    <w:div w:id="433281703">
      <w:bodyDiv w:val="1"/>
      <w:marLeft w:val="0"/>
      <w:marRight w:val="0"/>
      <w:marTop w:val="0"/>
      <w:marBottom w:val="0"/>
      <w:divBdr>
        <w:top w:val="none" w:sz="0" w:space="0" w:color="auto"/>
        <w:left w:val="none" w:sz="0" w:space="0" w:color="auto"/>
        <w:bottom w:val="none" w:sz="0" w:space="0" w:color="auto"/>
        <w:right w:val="none" w:sz="0" w:space="0" w:color="auto"/>
      </w:divBdr>
    </w:div>
    <w:div w:id="433284715">
      <w:bodyDiv w:val="1"/>
      <w:marLeft w:val="0"/>
      <w:marRight w:val="0"/>
      <w:marTop w:val="0"/>
      <w:marBottom w:val="0"/>
      <w:divBdr>
        <w:top w:val="none" w:sz="0" w:space="0" w:color="auto"/>
        <w:left w:val="none" w:sz="0" w:space="0" w:color="auto"/>
        <w:bottom w:val="none" w:sz="0" w:space="0" w:color="auto"/>
        <w:right w:val="none" w:sz="0" w:space="0" w:color="auto"/>
      </w:divBdr>
    </w:div>
    <w:div w:id="437264191">
      <w:bodyDiv w:val="1"/>
      <w:marLeft w:val="0"/>
      <w:marRight w:val="0"/>
      <w:marTop w:val="0"/>
      <w:marBottom w:val="0"/>
      <w:divBdr>
        <w:top w:val="none" w:sz="0" w:space="0" w:color="auto"/>
        <w:left w:val="none" w:sz="0" w:space="0" w:color="auto"/>
        <w:bottom w:val="none" w:sz="0" w:space="0" w:color="auto"/>
        <w:right w:val="none" w:sz="0" w:space="0" w:color="auto"/>
      </w:divBdr>
    </w:div>
    <w:div w:id="438526215">
      <w:bodyDiv w:val="1"/>
      <w:marLeft w:val="0"/>
      <w:marRight w:val="0"/>
      <w:marTop w:val="0"/>
      <w:marBottom w:val="0"/>
      <w:divBdr>
        <w:top w:val="none" w:sz="0" w:space="0" w:color="auto"/>
        <w:left w:val="none" w:sz="0" w:space="0" w:color="auto"/>
        <w:bottom w:val="none" w:sz="0" w:space="0" w:color="auto"/>
        <w:right w:val="none" w:sz="0" w:space="0" w:color="auto"/>
      </w:divBdr>
    </w:div>
    <w:div w:id="441538852">
      <w:bodyDiv w:val="1"/>
      <w:marLeft w:val="0"/>
      <w:marRight w:val="0"/>
      <w:marTop w:val="0"/>
      <w:marBottom w:val="0"/>
      <w:divBdr>
        <w:top w:val="none" w:sz="0" w:space="0" w:color="auto"/>
        <w:left w:val="none" w:sz="0" w:space="0" w:color="auto"/>
        <w:bottom w:val="none" w:sz="0" w:space="0" w:color="auto"/>
        <w:right w:val="none" w:sz="0" w:space="0" w:color="auto"/>
      </w:divBdr>
    </w:div>
    <w:div w:id="443614365">
      <w:bodyDiv w:val="1"/>
      <w:marLeft w:val="0"/>
      <w:marRight w:val="0"/>
      <w:marTop w:val="0"/>
      <w:marBottom w:val="0"/>
      <w:divBdr>
        <w:top w:val="none" w:sz="0" w:space="0" w:color="auto"/>
        <w:left w:val="none" w:sz="0" w:space="0" w:color="auto"/>
        <w:bottom w:val="none" w:sz="0" w:space="0" w:color="auto"/>
        <w:right w:val="none" w:sz="0" w:space="0" w:color="auto"/>
      </w:divBdr>
    </w:div>
    <w:div w:id="448932901">
      <w:bodyDiv w:val="1"/>
      <w:marLeft w:val="0"/>
      <w:marRight w:val="0"/>
      <w:marTop w:val="0"/>
      <w:marBottom w:val="0"/>
      <w:divBdr>
        <w:top w:val="none" w:sz="0" w:space="0" w:color="auto"/>
        <w:left w:val="none" w:sz="0" w:space="0" w:color="auto"/>
        <w:bottom w:val="none" w:sz="0" w:space="0" w:color="auto"/>
        <w:right w:val="none" w:sz="0" w:space="0" w:color="auto"/>
      </w:divBdr>
    </w:div>
    <w:div w:id="450394036">
      <w:bodyDiv w:val="1"/>
      <w:marLeft w:val="0"/>
      <w:marRight w:val="0"/>
      <w:marTop w:val="0"/>
      <w:marBottom w:val="0"/>
      <w:divBdr>
        <w:top w:val="none" w:sz="0" w:space="0" w:color="auto"/>
        <w:left w:val="none" w:sz="0" w:space="0" w:color="auto"/>
        <w:bottom w:val="none" w:sz="0" w:space="0" w:color="auto"/>
        <w:right w:val="none" w:sz="0" w:space="0" w:color="auto"/>
      </w:divBdr>
    </w:div>
    <w:div w:id="452361483">
      <w:bodyDiv w:val="1"/>
      <w:marLeft w:val="0"/>
      <w:marRight w:val="0"/>
      <w:marTop w:val="0"/>
      <w:marBottom w:val="0"/>
      <w:divBdr>
        <w:top w:val="none" w:sz="0" w:space="0" w:color="auto"/>
        <w:left w:val="none" w:sz="0" w:space="0" w:color="auto"/>
        <w:bottom w:val="none" w:sz="0" w:space="0" w:color="auto"/>
        <w:right w:val="none" w:sz="0" w:space="0" w:color="auto"/>
      </w:divBdr>
    </w:div>
    <w:div w:id="460850611">
      <w:bodyDiv w:val="1"/>
      <w:marLeft w:val="0"/>
      <w:marRight w:val="0"/>
      <w:marTop w:val="0"/>
      <w:marBottom w:val="0"/>
      <w:divBdr>
        <w:top w:val="none" w:sz="0" w:space="0" w:color="auto"/>
        <w:left w:val="none" w:sz="0" w:space="0" w:color="auto"/>
        <w:bottom w:val="none" w:sz="0" w:space="0" w:color="auto"/>
        <w:right w:val="none" w:sz="0" w:space="0" w:color="auto"/>
      </w:divBdr>
    </w:div>
    <w:div w:id="463281340">
      <w:bodyDiv w:val="1"/>
      <w:marLeft w:val="0"/>
      <w:marRight w:val="0"/>
      <w:marTop w:val="0"/>
      <w:marBottom w:val="0"/>
      <w:divBdr>
        <w:top w:val="none" w:sz="0" w:space="0" w:color="auto"/>
        <w:left w:val="none" w:sz="0" w:space="0" w:color="auto"/>
        <w:bottom w:val="none" w:sz="0" w:space="0" w:color="auto"/>
        <w:right w:val="none" w:sz="0" w:space="0" w:color="auto"/>
      </w:divBdr>
    </w:div>
    <w:div w:id="467473317">
      <w:bodyDiv w:val="1"/>
      <w:marLeft w:val="0"/>
      <w:marRight w:val="0"/>
      <w:marTop w:val="0"/>
      <w:marBottom w:val="0"/>
      <w:divBdr>
        <w:top w:val="none" w:sz="0" w:space="0" w:color="auto"/>
        <w:left w:val="none" w:sz="0" w:space="0" w:color="auto"/>
        <w:bottom w:val="none" w:sz="0" w:space="0" w:color="auto"/>
        <w:right w:val="none" w:sz="0" w:space="0" w:color="auto"/>
      </w:divBdr>
    </w:div>
    <w:div w:id="468205444">
      <w:bodyDiv w:val="1"/>
      <w:marLeft w:val="0"/>
      <w:marRight w:val="0"/>
      <w:marTop w:val="0"/>
      <w:marBottom w:val="0"/>
      <w:divBdr>
        <w:top w:val="none" w:sz="0" w:space="0" w:color="auto"/>
        <w:left w:val="none" w:sz="0" w:space="0" w:color="auto"/>
        <w:bottom w:val="none" w:sz="0" w:space="0" w:color="auto"/>
        <w:right w:val="none" w:sz="0" w:space="0" w:color="auto"/>
      </w:divBdr>
    </w:div>
    <w:div w:id="469708209">
      <w:bodyDiv w:val="1"/>
      <w:marLeft w:val="0"/>
      <w:marRight w:val="0"/>
      <w:marTop w:val="0"/>
      <w:marBottom w:val="0"/>
      <w:divBdr>
        <w:top w:val="none" w:sz="0" w:space="0" w:color="auto"/>
        <w:left w:val="none" w:sz="0" w:space="0" w:color="auto"/>
        <w:bottom w:val="none" w:sz="0" w:space="0" w:color="auto"/>
        <w:right w:val="none" w:sz="0" w:space="0" w:color="auto"/>
      </w:divBdr>
    </w:div>
    <w:div w:id="478888938">
      <w:bodyDiv w:val="1"/>
      <w:marLeft w:val="0"/>
      <w:marRight w:val="0"/>
      <w:marTop w:val="0"/>
      <w:marBottom w:val="0"/>
      <w:divBdr>
        <w:top w:val="none" w:sz="0" w:space="0" w:color="auto"/>
        <w:left w:val="none" w:sz="0" w:space="0" w:color="auto"/>
        <w:bottom w:val="none" w:sz="0" w:space="0" w:color="auto"/>
        <w:right w:val="none" w:sz="0" w:space="0" w:color="auto"/>
      </w:divBdr>
    </w:div>
    <w:div w:id="483934432">
      <w:bodyDiv w:val="1"/>
      <w:marLeft w:val="0"/>
      <w:marRight w:val="0"/>
      <w:marTop w:val="0"/>
      <w:marBottom w:val="0"/>
      <w:divBdr>
        <w:top w:val="none" w:sz="0" w:space="0" w:color="auto"/>
        <w:left w:val="none" w:sz="0" w:space="0" w:color="auto"/>
        <w:bottom w:val="none" w:sz="0" w:space="0" w:color="auto"/>
        <w:right w:val="none" w:sz="0" w:space="0" w:color="auto"/>
      </w:divBdr>
    </w:div>
    <w:div w:id="487593040">
      <w:bodyDiv w:val="1"/>
      <w:marLeft w:val="0"/>
      <w:marRight w:val="0"/>
      <w:marTop w:val="0"/>
      <w:marBottom w:val="0"/>
      <w:divBdr>
        <w:top w:val="none" w:sz="0" w:space="0" w:color="auto"/>
        <w:left w:val="none" w:sz="0" w:space="0" w:color="auto"/>
        <w:bottom w:val="none" w:sz="0" w:space="0" w:color="auto"/>
        <w:right w:val="none" w:sz="0" w:space="0" w:color="auto"/>
      </w:divBdr>
    </w:div>
    <w:div w:id="487983335">
      <w:bodyDiv w:val="1"/>
      <w:marLeft w:val="0"/>
      <w:marRight w:val="0"/>
      <w:marTop w:val="0"/>
      <w:marBottom w:val="0"/>
      <w:divBdr>
        <w:top w:val="none" w:sz="0" w:space="0" w:color="auto"/>
        <w:left w:val="none" w:sz="0" w:space="0" w:color="auto"/>
        <w:bottom w:val="none" w:sz="0" w:space="0" w:color="auto"/>
        <w:right w:val="none" w:sz="0" w:space="0" w:color="auto"/>
      </w:divBdr>
    </w:div>
    <w:div w:id="493028959">
      <w:bodyDiv w:val="1"/>
      <w:marLeft w:val="0"/>
      <w:marRight w:val="0"/>
      <w:marTop w:val="0"/>
      <w:marBottom w:val="0"/>
      <w:divBdr>
        <w:top w:val="none" w:sz="0" w:space="0" w:color="auto"/>
        <w:left w:val="none" w:sz="0" w:space="0" w:color="auto"/>
        <w:bottom w:val="none" w:sz="0" w:space="0" w:color="auto"/>
        <w:right w:val="none" w:sz="0" w:space="0" w:color="auto"/>
      </w:divBdr>
    </w:div>
    <w:div w:id="498235458">
      <w:bodyDiv w:val="1"/>
      <w:marLeft w:val="0"/>
      <w:marRight w:val="0"/>
      <w:marTop w:val="0"/>
      <w:marBottom w:val="0"/>
      <w:divBdr>
        <w:top w:val="none" w:sz="0" w:space="0" w:color="auto"/>
        <w:left w:val="none" w:sz="0" w:space="0" w:color="auto"/>
        <w:bottom w:val="none" w:sz="0" w:space="0" w:color="auto"/>
        <w:right w:val="none" w:sz="0" w:space="0" w:color="auto"/>
      </w:divBdr>
    </w:div>
    <w:div w:id="504244174">
      <w:bodyDiv w:val="1"/>
      <w:marLeft w:val="0"/>
      <w:marRight w:val="0"/>
      <w:marTop w:val="0"/>
      <w:marBottom w:val="0"/>
      <w:divBdr>
        <w:top w:val="none" w:sz="0" w:space="0" w:color="auto"/>
        <w:left w:val="none" w:sz="0" w:space="0" w:color="auto"/>
        <w:bottom w:val="none" w:sz="0" w:space="0" w:color="auto"/>
        <w:right w:val="none" w:sz="0" w:space="0" w:color="auto"/>
      </w:divBdr>
    </w:div>
    <w:div w:id="513811491">
      <w:bodyDiv w:val="1"/>
      <w:marLeft w:val="0"/>
      <w:marRight w:val="0"/>
      <w:marTop w:val="0"/>
      <w:marBottom w:val="0"/>
      <w:divBdr>
        <w:top w:val="none" w:sz="0" w:space="0" w:color="auto"/>
        <w:left w:val="none" w:sz="0" w:space="0" w:color="auto"/>
        <w:bottom w:val="none" w:sz="0" w:space="0" w:color="auto"/>
        <w:right w:val="none" w:sz="0" w:space="0" w:color="auto"/>
      </w:divBdr>
    </w:div>
    <w:div w:id="517742220">
      <w:bodyDiv w:val="1"/>
      <w:marLeft w:val="0"/>
      <w:marRight w:val="0"/>
      <w:marTop w:val="0"/>
      <w:marBottom w:val="0"/>
      <w:divBdr>
        <w:top w:val="none" w:sz="0" w:space="0" w:color="auto"/>
        <w:left w:val="none" w:sz="0" w:space="0" w:color="auto"/>
        <w:bottom w:val="none" w:sz="0" w:space="0" w:color="auto"/>
        <w:right w:val="none" w:sz="0" w:space="0" w:color="auto"/>
      </w:divBdr>
    </w:div>
    <w:div w:id="519511720">
      <w:bodyDiv w:val="1"/>
      <w:marLeft w:val="0"/>
      <w:marRight w:val="0"/>
      <w:marTop w:val="0"/>
      <w:marBottom w:val="0"/>
      <w:divBdr>
        <w:top w:val="none" w:sz="0" w:space="0" w:color="auto"/>
        <w:left w:val="none" w:sz="0" w:space="0" w:color="auto"/>
        <w:bottom w:val="none" w:sz="0" w:space="0" w:color="auto"/>
        <w:right w:val="none" w:sz="0" w:space="0" w:color="auto"/>
      </w:divBdr>
    </w:div>
    <w:div w:id="521749879">
      <w:bodyDiv w:val="1"/>
      <w:marLeft w:val="0"/>
      <w:marRight w:val="0"/>
      <w:marTop w:val="0"/>
      <w:marBottom w:val="0"/>
      <w:divBdr>
        <w:top w:val="none" w:sz="0" w:space="0" w:color="auto"/>
        <w:left w:val="none" w:sz="0" w:space="0" w:color="auto"/>
        <w:bottom w:val="none" w:sz="0" w:space="0" w:color="auto"/>
        <w:right w:val="none" w:sz="0" w:space="0" w:color="auto"/>
      </w:divBdr>
    </w:div>
    <w:div w:id="527834894">
      <w:bodyDiv w:val="1"/>
      <w:marLeft w:val="0"/>
      <w:marRight w:val="0"/>
      <w:marTop w:val="0"/>
      <w:marBottom w:val="0"/>
      <w:divBdr>
        <w:top w:val="none" w:sz="0" w:space="0" w:color="auto"/>
        <w:left w:val="none" w:sz="0" w:space="0" w:color="auto"/>
        <w:bottom w:val="none" w:sz="0" w:space="0" w:color="auto"/>
        <w:right w:val="none" w:sz="0" w:space="0" w:color="auto"/>
      </w:divBdr>
    </w:div>
    <w:div w:id="528419132">
      <w:bodyDiv w:val="1"/>
      <w:marLeft w:val="0"/>
      <w:marRight w:val="0"/>
      <w:marTop w:val="0"/>
      <w:marBottom w:val="0"/>
      <w:divBdr>
        <w:top w:val="none" w:sz="0" w:space="0" w:color="auto"/>
        <w:left w:val="none" w:sz="0" w:space="0" w:color="auto"/>
        <w:bottom w:val="none" w:sz="0" w:space="0" w:color="auto"/>
        <w:right w:val="none" w:sz="0" w:space="0" w:color="auto"/>
      </w:divBdr>
    </w:div>
    <w:div w:id="529994774">
      <w:bodyDiv w:val="1"/>
      <w:marLeft w:val="0"/>
      <w:marRight w:val="0"/>
      <w:marTop w:val="0"/>
      <w:marBottom w:val="0"/>
      <w:divBdr>
        <w:top w:val="none" w:sz="0" w:space="0" w:color="auto"/>
        <w:left w:val="none" w:sz="0" w:space="0" w:color="auto"/>
        <w:bottom w:val="none" w:sz="0" w:space="0" w:color="auto"/>
        <w:right w:val="none" w:sz="0" w:space="0" w:color="auto"/>
      </w:divBdr>
    </w:div>
    <w:div w:id="535774956">
      <w:bodyDiv w:val="1"/>
      <w:marLeft w:val="0"/>
      <w:marRight w:val="0"/>
      <w:marTop w:val="0"/>
      <w:marBottom w:val="0"/>
      <w:divBdr>
        <w:top w:val="none" w:sz="0" w:space="0" w:color="auto"/>
        <w:left w:val="none" w:sz="0" w:space="0" w:color="auto"/>
        <w:bottom w:val="none" w:sz="0" w:space="0" w:color="auto"/>
        <w:right w:val="none" w:sz="0" w:space="0" w:color="auto"/>
      </w:divBdr>
    </w:div>
    <w:div w:id="541017324">
      <w:bodyDiv w:val="1"/>
      <w:marLeft w:val="0"/>
      <w:marRight w:val="0"/>
      <w:marTop w:val="0"/>
      <w:marBottom w:val="0"/>
      <w:divBdr>
        <w:top w:val="none" w:sz="0" w:space="0" w:color="auto"/>
        <w:left w:val="none" w:sz="0" w:space="0" w:color="auto"/>
        <w:bottom w:val="none" w:sz="0" w:space="0" w:color="auto"/>
        <w:right w:val="none" w:sz="0" w:space="0" w:color="auto"/>
      </w:divBdr>
    </w:div>
    <w:div w:id="542644312">
      <w:bodyDiv w:val="1"/>
      <w:marLeft w:val="0"/>
      <w:marRight w:val="0"/>
      <w:marTop w:val="0"/>
      <w:marBottom w:val="0"/>
      <w:divBdr>
        <w:top w:val="none" w:sz="0" w:space="0" w:color="auto"/>
        <w:left w:val="none" w:sz="0" w:space="0" w:color="auto"/>
        <w:bottom w:val="none" w:sz="0" w:space="0" w:color="auto"/>
        <w:right w:val="none" w:sz="0" w:space="0" w:color="auto"/>
      </w:divBdr>
    </w:div>
    <w:div w:id="559485518">
      <w:bodyDiv w:val="1"/>
      <w:marLeft w:val="0"/>
      <w:marRight w:val="0"/>
      <w:marTop w:val="0"/>
      <w:marBottom w:val="0"/>
      <w:divBdr>
        <w:top w:val="none" w:sz="0" w:space="0" w:color="auto"/>
        <w:left w:val="none" w:sz="0" w:space="0" w:color="auto"/>
        <w:bottom w:val="none" w:sz="0" w:space="0" w:color="auto"/>
        <w:right w:val="none" w:sz="0" w:space="0" w:color="auto"/>
      </w:divBdr>
    </w:div>
    <w:div w:id="563174887">
      <w:bodyDiv w:val="1"/>
      <w:marLeft w:val="0"/>
      <w:marRight w:val="0"/>
      <w:marTop w:val="0"/>
      <w:marBottom w:val="0"/>
      <w:divBdr>
        <w:top w:val="none" w:sz="0" w:space="0" w:color="auto"/>
        <w:left w:val="none" w:sz="0" w:space="0" w:color="auto"/>
        <w:bottom w:val="none" w:sz="0" w:space="0" w:color="auto"/>
        <w:right w:val="none" w:sz="0" w:space="0" w:color="auto"/>
      </w:divBdr>
    </w:div>
    <w:div w:id="571424471">
      <w:bodyDiv w:val="1"/>
      <w:marLeft w:val="0"/>
      <w:marRight w:val="0"/>
      <w:marTop w:val="0"/>
      <w:marBottom w:val="0"/>
      <w:divBdr>
        <w:top w:val="none" w:sz="0" w:space="0" w:color="auto"/>
        <w:left w:val="none" w:sz="0" w:space="0" w:color="auto"/>
        <w:bottom w:val="none" w:sz="0" w:space="0" w:color="auto"/>
        <w:right w:val="none" w:sz="0" w:space="0" w:color="auto"/>
      </w:divBdr>
    </w:div>
    <w:div w:id="583956457">
      <w:bodyDiv w:val="1"/>
      <w:marLeft w:val="0"/>
      <w:marRight w:val="0"/>
      <w:marTop w:val="0"/>
      <w:marBottom w:val="0"/>
      <w:divBdr>
        <w:top w:val="none" w:sz="0" w:space="0" w:color="auto"/>
        <w:left w:val="none" w:sz="0" w:space="0" w:color="auto"/>
        <w:bottom w:val="none" w:sz="0" w:space="0" w:color="auto"/>
        <w:right w:val="none" w:sz="0" w:space="0" w:color="auto"/>
      </w:divBdr>
    </w:div>
    <w:div w:id="593585866">
      <w:bodyDiv w:val="1"/>
      <w:marLeft w:val="0"/>
      <w:marRight w:val="0"/>
      <w:marTop w:val="0"/>
      <w:marBottom w:val="0"/>
      <w:divBdr>
        <w:top w:val="none" w:sz="0" w:space="0" w:color="auto"/>
        <w:left w:val="none" w:sz="0" w:space="0" w:color="auto"/>
        <w:bottom w:val="none" w:sz="0" w:space="0" w:color="auto"/>
        <w:right w:val="none" w:sz="0" w:space="0" w:color="auto"/>
      </w:divBdr>
      <w:divsChild>
        <w:div w:id="2122454695">
          <w:marLeft w:val="0"/>
          <w:marRight w:val="0"/>
          <w:marTop w:val="0"/>
          <w:marBottom w:val="0"/>
          <w:divBdr>
            <w:top w:val="none" w:sz="0" w:space="0" w:color="auto"/>
            <w:left w:val="none" w:sz="0" w:space="0" w:color="auto"/>
            <w:bottom w:val="none" w:sz="0" w:space="0" w:color="auto"/>
            <w:right w:val="none" w:sz="0" w:space="0" w:color="auto"/>
          </w:divBdr>
        </w:div>
      </w:divsChild>
    </w:div>
    <w:div w:id="596211044">
      <w:bodyDiv w:val="1"/>
      <w:marLeft w:val="0"/>
      <w:marRight w:val="0"/>
      <w:marTop w:val="0"/>
      <w:marBottom w:val="0"/>
      <w:divBdr>
        <w:top w:val="none" w:sz="0" w:space="0" w:color="auto"/>
        <w:left w:val="none" w:sz="0" w:space="0" w:color="auto"/>
        <w:bottom w:val="none" w:sz="0" w:space="0" w:color="auto"/>
        <w:right w:val="none" w:sz="0" w:space="0" w:color="auto"/>
      </w:divBdr>
    </w:div>
    <w:div w:id="601766592">
      <w:bodyDiv w:val="1"/>
      <w:marLeft w:val="0"/>
      <w:marRight w:val="0"/>
      <w:marTop w:val="0"/>
      <w:marBottom w:val="0"/>
      <w:divBdr>
        <w:top w:val="none" w:sz="0" w:space="0" w:color="auto"/>
        <w:left w:val="none" w:sz="0" w:space="0" w:color="auto"/>
        <w:bottom w:val="none" w:sz="0" w:space="0" w:color="auto"/>
        <w:right w:val="none" w:sz="0" w:space="0" w:color="auto"/>
      </w:divBdr>
    </w:div>
    <w:div w:id="613707688">
      <w:bodyDiv w:val="1"/>
      <w:marLeft w:val="0"/>
      <w:marRight w:val="0"/>
      <w:marTop w:val="0"/>
      <w:marBottom w:val="0"/>
      <w:divBdr>
        <w:top w:val="none" w:sz="0" w:space="0" w:color="auto"/>
        <w:left w:val="none" w:sz="0" w:space="0" w:color="auto"/>
        <w:bottom w:val="none" w:sz="0" w:space="0" w:color="auto"/>
        <w:right w:val="none" w:sz="0" w:space="0" w:color="auto"/>
      </w:divBdr>
    </w:div>
    <w:div w:id="614558168">
      <w:bodyDiv w:val="1"/>
      <w:marLeft w:val="0"/>
      <w:marRight w:val="0"/>
      <w:marTop w:val="0"/>
      <w:marBottom w:val="0"/>
      <w:divBdr>
        <w:top w:val="none" w:sz="0" w:space="0" w:color="auto"/>
        <w:left w:val="none" w:sz="0" w:space="0" w:color="auto"/>
        <w:bottom w:val="none" w:sz="0" w:space="0" w:color="auto"/>
        <w:right w:val="none" w:sz="0" w:space="0" w:color="auto"/>
      </w:divBdr>
    </w:div>
    <w:div w:id="618219817">
      <w:bodyDiv w:val="1"/>
      <w:marLeft w:val="0"/>
      <w:marRight w:val="0"/>
      <w:marTop w:val="0"/>
      <w:marBottom w:val="0"/>
      <w:divBdr>
        <w:top w:val="none" w:sz="0" w:space="0" w:color="auto"/>
        <w:left w:val="none" w:sz="0" w:space="0" w:color="auto"/>
        <w:bottom w:val="none" w:sz="0" w:space="0" w:color="auto"/>
        <w:right w:val="none" w:sz="0" w:space="0" w:color="auto"/>
      </w:divBdr>
    </w:div>
    <w:div w:id="619916304">
      <w:bodyDiv w:val="1"/>
      <w:marLeft w:val="0"/>
      <w:marRight w:val="0"/>
      <w:marTop w:val="0"/>
      <w:marBottom w:val="0"/>
      <w:divBdr>
        <w:top w:val="none" w:sz="0" w:space="0" w:color="auto"/>
        <w:left w:val="none" w:sz="0" w:space="0" w:color="auto"/>
        <w:bottom w:val="none" w:sz="0" w:space="0" w:color="auto"/>
        <w:right w:val="none" w:sz="0" w:space="0" w:color="auto"/>
      </w:divBdr>
    </w:div>
    <w:div w:id="623926585">
      <w:bodyDiv w:val="1"/>
      <w:marLeft w:val="0"/>
      <w:marRight w:val="0"/>
      <w:marTop w:val="0"/>
      <w:marBottom w:val="0"/>
      <w:divBdr>
        <w:top w:val="none" w:sz="0" w:space="0" w:color="auto"/>
        <w:left w:val="none" w:sz="0" w:space="0" w:color="auto"/>
        <w:bottom w:val="none" w:sz="0" w:space="0" w:color="auto"/>
        <w:right w:val="none" w:sz="0" w:space="0" w:color="auto"/>
      </w:divBdr>
    </w:div>
    <w:div w:id="644971242">
      <w:bodyDiv w:val="1"/>
      <w:marLeft w:val="0"/>
      <w:marRight w:val="0"/>
      <w:marTop w:val="0"/>
      <w:marBottom w:val="0"/>
      <w:divBdr>
        <w:top w:val="none" w:sz="0" w:space="0" w:color="auto"/>
        <w:left w:val="none" w:sz="0" w:space="0" w:color="auto"/>
        <w:bottom w:val="none" w:sz="0" w:space="0" w:color="auto"/>
        <w:right w:val="none" w:sz="0" w:space="0" w:color="auto"/>
      </w:divBdr>
    </w:div>
    <w:div w:id="648091975">
      <w:bodyDiv w:val="1"/>
      <w:marLeft w:val="0"/>
      <w:marRight w:val="0"/>
      <w:marTop w:val="0"/>
      <w:marBottom w:val="0"/>
      <w:divBdr>
        <w:top w:val="none" w:sz="0" w:space="0" w:color="auto"/>
        <w:left w:val="none" w:sz="0" w:space="0" w:color="auto"/>
        <w:bottom w:val="none" w:sz="0" w:space="0" w:color="auto"/>
        <w:right w:val="none" w:sz="0" w:space="0" w:color="auto"/>
      </w:divBdr>
    </w:div>
    <w:div w:id="657850646">
      <w:bodyDiv w:val="1"/>
      <w:marLeft w:val="0"/>
      <w:marRight w:val="0"/>
      <w:marTop w:val="0"/>
      <w:marBottom w:val="0"/>
      <w:divBdr>
        <w:top w:val="none" w:sz="0" w:space="0" w:color="auto"/>
        <w:left w:val="none" w:sz="0" w:space="0" w:color="auto"/>
        <w:bottom w:val="none" w:sz="0" w:space="0" w:color="auto"/>
        <w:right w:val="none" w:sz="0" w:space="0" w:color="auto"/>
      </w:divBdr>
    </w:div>
    <w:div w:id="666251206">
      <w:bodyDiv w:val="1"/>
      <w:marLeft w:val="0"/>
      <w:marRight w:val="0"/>
      <w:marTop w:val="0"/>
      <w:marBottom w:val="0"/>
      <w:divBdr>
        <w:top w:val="none" w:sz="0" w:space="0" w:color="auto"/>
        <w:left w:val="none" w:sz="0" w:space="0" w:color="auto"/>
        <w:bottom w:val="none" w:sz="0" w:space="0" w:color="auto"/>
        <w:right w:val="none" w:sz="0" w:space="0" w:color="auto"/>
      </w:divBdr>
    </w:div>
    <w:div w:id="676233156">
      <w:bodyDiv w:val="1"/>
      <w:marLeft w:val="0"/>
      <w:marRight w:val="0"/>
      <w:marTop w:val="0"/>
      <w:marBottom w:val="0"/>
      <w:divBdr>
        <w:top w:val="none" w:sz="0" w:space="0" w:color="auto"/>
        <w:left w:val="none" w:sz="0" w:space="0" w:color="auto"/>
        <w:bottom w:val="none" w:sz="0" w:space="0" w:color="auto"/>
        <w:right w:val="none" w:sz="0" w:space="0" w:color="auto"/>
      </w:divBdr>
    </w:div>
    <w:div w:id="681323793">
      <w:bodyDiv w:val="1"/>
      <w:marLeft w:val="0"/>
      <w:marRight w:val="0"/>
      <w:marTop w:val="0"/>
      <w:marBottom w:val="0"/>
      <w:divBdr>
        <w:top w:val="none" w:sz="0" w:space="0" w:color="auto"/>
        <w:left w:val="none" w:sz="0" w:space="0" w:color="auto"/>
        <w:bottom w:val="none" w:sz="0" w:space="0" w:color="auto"/>
        <w:right w:val="none" w:sz="0" w:space="0" w:color="auto"/>
      </w:divBdr>
    </w:div>
    <w:div w:id="683551000">
      <w:bodyDiv w:val="1"/>
      <w:marLeft w:val="0"/>
      <w:marRight w:val="0"/>
      <w:marTop w:val="0"/>
      <w:marBottom w:val="0"/>
      <w:divBdr>
        <w:top w:val="none" w:sz="0" w:space="0" w:color="auto"/>
        <w:left w:val="none" w:sz="0" w:space="0" w:color="auto"/>
        <w:bottom w:val="none" w:sz="0" w:space="0" w:color="auto"/>
        <w:right w:val="none" w:sz="0" w:space="0" w:color="auto"/>
      </w:divBdr>
    </w:div>
    <w:div w:id="694814309">
      <w:bodyDiv w:val="1"/>
      <w:marLeft w:val="0"/>
      <w:marRight w:val="0"/>
      <w:marTop w:val="0"/>
      <w:marBottom w:val="0"/>
      <w:divBdr>
        <w:top w:val="none" w:sz="0" w:space="0" w:color="auto"/>
        <w:left w:val="none" w:sz="0" w:space="0" w:color="auto"/>
        <w:bottom w:val="none" w:sz="0" w:space="0" w:color="auto"/>
        <w:right w:val="none" w:sz="0" w:space="0" w:color="auto"/>
      </w:divBdr>
      <w:divsChild>
        <w:div w:id="1915118537">
          <w:marLeft w:val="0"/>
          <w:marRight w:val="0"/>
          <w:marTop w:val="0"/>
          <w:marBottom w:val="0"/>
          <w:divBdr>
            <w:top w:val="none" w:sz="0" w:space="0" w:color="auto"/>
            <w:left w:val="none" w:sz="0" w:space="0" w:color="auto"/>
            <w:bottom w:val="none" w:sz="0" w:space="0" w:color="auto"/>
            <w:right w:val="none" w:sz="0" w:space="0" w:color="auto"/>
          </w:divBdr>
          <w:divsChild>
            <w:div w:id="986085613">
              <w:marLeft w:val="0"/>
              <w:marRight w:val="0"/>
              <w:marTop w:val="0"/>
              <w:marBottom w:val="0"/>
              <w:divBdr>
                <w:top w:val="none" w:sz="0" w:space="0" w:color="auto"/>
                <w:left w:val="none" w:sz="0" w:space="0" w:color="auto"/>
                <w:bottom w:val="none" w:sz="0" w:space="0" w:color="auto"/>
                <w:right w:val="none" w:sz="0" w:space="0" w:color="auto"/>
              </w:divBdr>
            </w:div>
            <w:div w:id="1836065867">
              <w:marLeft w:val="0"/>
              <w:marRight w:val="0"/>
              <w:marTop w:val="0"/>
              <w:marBottom w:val="0"/>
              <w:divBdr>
                <w:top w:val="none" w:sz="0" w:space="0" w:color="auto"/>
                <w:left w:val="none" w:sz="0" w:space="0" w:color="auto"/>
                <w:bottom w:val="none" w:sz="0" w:space="0" w:color="auto"/>
                <w:right w:val="none" w:sz="0" w:space="0" w:color="auto"/>
              </w:divBdr>
              <w:divsChild>
                <w:div w:id="1124885826">
                  <w:marLeft w:val="0"/>
                  <w:marRight w:val="0"/>
                  <w:marTop w:val="0"/>
                  <w:marBottom w:val="0"/>
                  <w:divBdr>
                    <w:top w:val="none" w:sz="0" w:space="0" w:color="auto"/>
                    <w:left w:val="none" w:sz="0" w:space="0" w:color="auto"/>
                    <w:bottom w:val="none" w:sz="0" w:space="0" w:color="auto"/>
                    <w:right w:val="none" w:sz="0" w:space="0" w:color="auto"/>
                  </w:divBdr>
                </w:div>
                <w:div w:id="127783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002172">
      <w:bodyDiv w:val="1"/>
      <w:marLeft w:val="0"/>
      <w:marRight w:val="0"/>
      <w:marTop w:val="0"/>
      <w:marBottom w:val="0"/>
      <w:divBdr>
        <w:top w:val="none" w:sz="0" w:space="0" w:color="auto"/>
        <w:left w:val="none" w:sz="0" w:space="0" w:color="auto"/>
        <w:bottom w:val="none" w:sz="0" w:space="0" w:color="auto"/>
        <w:right w:val="none" w:sz="0" w:space="0" w:color="auto"/>
      </w:divBdr>
    </w:div>
    <w:div w:id="698706856">
      <w:bodyDiv w:val="1"/>
      <w:marLeft w:val="0"/>
      <w:marRight w:val="0"/>
      <w:marTop w:val="0"/>
      <w:marBottom w:val="0"/>
      <w:divBdr>
        <w:top w:val="none" w:sz="0" w:space="0" w:color="auto"/>
        <w:left w:val="none" w:sz="0" w:space="0" w:color="auto"/>
        <w:bottom w:val="none" w:sz="0" w:space="0" w:color="auto"/>
        <w:right w:val="none" w:sz="0" w:space="0" w:color="auto"/>
      </w:divBdr>
    </w:div>
    <w:div w:id="713043325">
      <w:bodyDiv w:val="1"/>
      <w:marLeft w:val="0"/>
      <w:marRight w:val="0"/>
      <w:marTop w:val="0"/>
      <w:marBottom w:val="0"/>
      <w:divBdr>
        <w:top w:val="none" w:sz="0" w:space="0" w:color="auto"/>
        <w:left w:val="none" w:sz="0" w:space="0" w:color="auto"/>
        <w:bottom w:val="none" w:sz="0" w:space="0" w:color="auto"/>
        <w:right w:val="none" w:sz="0" w:space="0" w:color="auto"/>
      </w:divBdr>
    </w:div>
    <w:div w:id="714086764">
      <w:bodyDiv w:val="1"/>
      <w:marLeft w:val="0"/>
      <w:marRight w:val="0"/>
      <w:marTop w:val="0"/>
      <w:marBottom w:val="0"/>
      <w:divBdr>
        <w:top w:val="none" w:sz="0" w:space="0" w:color="auto"/>
        <w:left w:val="none" w:sz="0" w:space="0" w:color="auto"/>
        <w:bottom w:val="none" w:sz="0" w:space="0" w:color="auto"/>
        <w:right w:val="none" w:sz="0" w:space="0" w:color="auto"/>
      </w:divBdr>
    </w:div>
    <w:div w:id="714937020">
      <w:bodyDiv w:val="1"/>
      <w:marLeft w:val="0"/>
      <w:marRight w:val="0"/>
      <w:marTop w:val="0"/>
      <w:marBottom w:val="0"/>
      <w:divBdr>
        <w:top w:val="none" w:sz="0" w:space="0" w:color="auto"/>
        <w:left w:val="none" w:sz="0" w:space="0" w:color="auto"/>
        <w:bottom w:val="none" w:sz="0" w:space="0" w:color="auto"/>
        <w:right w:val="none" w:sz="0" w:space="0" w:color="auto"/>
      </w:divBdr>
    </w:div>
    <w:div w:id="716318794">
      <w:bodyDiv w:val="1"/>
      <w:marLeft w:val="0"/>
      <w:marRight w:val="0"/>
      <w:marTop w:val="0"/>
      <w:marBottom w:val="0"/>
      <w:divBdr>
        <w:top w:val="none" w:sz="0" w:space="0" w:color="auto"/>
        <w:left w:val="none" w:sz="0" w:space="0" w:color="auto"/>
        <w:bottom w:val="none" w:sz="0" w:space="0" w:color="auto"/>
        <w:right w:val="none" w:sz="0" w:space="0" w:color="auto"/>
      </w:divBdr>
    </w:div>
    <w:div w:id="726102637">
      <w:bodyDiv w:val="1"/>
      <w:marLeft w:val="0"/>
      <w:marRight w:val="0"/>
      <w:marTop w:val="0"/>
      <w:marBottom w:val="0"/>
      <w:divBdr>
        <w:top w:val="none" w:sz="0" w:space="0" w:color="auto"/>
        <w:left w:val="none" w:sz="0" w:space="0" w:color="auto"/>
        <w:bottom w:val="none" w:sz="0" w:space="0" w:color="auto"/>
        <w:right w:val="none" w:sz="0" w:space="0" w:color="auto"/>
      </w:divBdr>
    </w:div>
    <w:div w:id="726342778">
      <w:bodyDiv w:val="1"/>
      <w:marLeft w:val="0"/>
      <w:marRight w:val="0"/>
      <w:marTop w:val="0"/>
      <w:marBottom w:val="0"/>
      <w:divBdr>
        <w:top w:val="none" w:sz="0" w:space="0" w:color="auto"/>
        <w:left w:val="none" w:sz="0" w:space="0" w:color="auto"/>
        <w:bottom w:val="none" w:sz="0" w:space="0" w:color="auto"/>
        <w:right w:val="none" w:sz="0" w:space="0" w:color="auto"/>
      </w:divBdr>
      <w:divsChild>
        <w:div w:id="1197891799">
          <w:marLeft w:val="0"/>
          <w:marRight w:val="0"/>
          <w:marTop w:val="0"/>
          <w:marBottom w:val="0"/>
          <w:divBdr>
            <w:top w:val="none" w:sz="0" w:space="0" w:color="auto"/>
            <w:left w:val="none" w:sz="0" w:space="0" w:color="auto"/>
            <w:bottom w:val="none" w:sz="0" w:space="0" w:color="auto"/>
            <w:right w:val="none" w:sz="0" w:space="0" w:color="auto"/>
          </w:divBdr>
        </w:div>
      </w:divsChild>
    </w:div>
    <w:div w:id="732044986">
      <w:bodyDiv w:val="1"/>
      <w:marLeft w:val="0"/>
      <w:marRight w:val="0"/>
      <w:marTop w:val="0"/>
      <w:marBottom w:val="0"/>
      <w:divBdr>
        <w:top w:val="none" w:sz="0" w:space="0" w:color="auto"/>
        <w:left w:val="none" w:sz="0" w:space="0" w:color="auto"/>
        <w:bottom w:val="none" w:sz="0" w:space="0" w:color="auto"/>
        <w:right w:val="none" w:sz="0" w:space="0" w:color="auto"/>
      </w:divBdr>
    </w:div>
    <w:div w:id="733042878">
      <w:bodyDiv w:val="1"/>
      <w:marLeft w:val="0"/>
      <w:marRight w:val="0"/>
      <w:marTop w:val="0"/>
      <w:marBottom w:val="0"/>
      <w:divBdr>
        <w:top w:val="none" w:sz="0" w:space="0" w:color="auto"/>
        <w:left w:val="none" w:sz="0" w:space="0" w:color="auto"/>
        <w:bottom w:val="none" w:sz="0" w:space="0" w:color="auto"/>
        <w:right w:val="none" w:sz="0" w:space="0" w:color="auto"/>
      </w:divBdr>
    </w:div>
    <w:div w:id="735013083">
      <w:bodyDiv w:val="1"/>
      <w:marLeft w:val="0"/>
      <w:marRight w:val="0"/>
      <w:marTop w:val="0"/>
      <w:marBottom w:val="0"/>
      <w:divBdr>
        <w:top w:val="none" w:sz="0" w:space="0" w:color="auto"/>
        <w:left w:val="none" w:sz="0" w:space="0" w:color="auto"/>
        <w:bottom w:val="none" w:sz="0" w:space="0" w:color="auto"/>
        <w:right w:val="none" w:sz="0" w:space="0" w:color="auto"/>
      </w:divBdr>
    </w:div>
    <w:div w:id="735518883">
      <w:bodyDiv w:val="1"/>
      <w:marLeft w:val="0"/>
      <w:marRight w:val="0"/>
      <w:marTop w:val="0"/>
      <w:marBottom w:val="0"/>
      <w:divBdr>
        <w:top w:val="none" w:sz="0" w:space="0" w:color="auto"/>
        <w:left w:val="none" w:sz="0" w:space="0" w:color="auto"/>
        <w:bottom w:val="none" w:sz="0" w:space="0" w:color="auto"/>
        <w:right w:val="none" w:sz="0" w:space="0" w:color="auto"/>
      </w:divBdr>
    </w:div>
    <w:div w:id="741683666">
      <w:bodyDiv w:val="1"/>
      <w:marLeft w:val="0"/>
      <w:marRight w:val="0"/>
      <w:marTop w:val="0"/>
      <w:marBottom w:val="0"/>
      <w:divBdr>
        <w:top w:val="none" w:sz="0" w:space="0" w:color="auto"/>
        <w:left w:val="none" w:sz="0" w:space="0" w:color="auto"/>
        <w:bottom w:val="none" w:sz="0" w:space="0" w:color="auto"/>
        <w:right w:val="none" w:sz="0" w:space="0" w:color="auto"/>
      </w:divBdr>
    </w:div>
    <w:div w:id="745683763">
      <w:bodyDiv w:val="1"/>
      <w:marLeft w:val="0"/>
      <w:marRight w:val="0"/>
      <w:marTop w:val="0"/>
      <w:marBottom w:val="0"/>
      <w:divBdr>
        <w:top w:val="none" w:sz="0" w:space="0" w:color="auto"/>
        <w:left w:val="none" w:sz="0" w:space="0" w:color="auto"/>
        <w:bottom w:val="none" w:sz="0" w:space="0" w:color="auto"/>
        <w:right w:val="none" w:sz="0" w:space="0" w:color="auto"/>
      </w:divBdr>
    </w:div>
    <w:div w:id="747462049">
      <w:bodyDiv w:val="1"/>
      <w:marLeft w:val="0"/>
      <w:marRight w:val="0"/>
      <w:marTop w:val="0"/>
      <w:marBottom w:val="0"/>
      <w:divBdr>
        <w:top w:val="none" w:sz="0" w:space="0" w:color="auto"/>
        <w:left w:val="none" w:sz="0" w:space="0" w:color="auto"/>
        <w:bottom w:val="none" w:sz="0" w:space="0" w:color="auto"/>
        <w:right w:val="none" w:sz="0" w:space="0" w:color="auto"/>
      </w:divBdr>
    </w:div>
    <w:div w:id="760839659">
      <w:bodyDiv w:val="1"/>
      <w:marLeft w:val="0"/>
      <w:marRight w:val="0"/>
      <w:marTop w:val="0"/>
      <w:marBottom w:val="0"/>
      <w:divBdr>
        <w:top w:val="none" w:sz="0" w:space="0" w:color="auto"/>
        <w:left w:val="none" w:sz="0" w:space="0" w:color="auto"/>
        <w:bottom w:val="none" w:sz="0" w:space="0" w:color="auto"/>
        <w:right w:val="none" w:sz="0" w:space="0" w:color="auto"/>
      </w:divBdr>
    </w:div>
    <w:div w:id="768043359">
      <w:bodyDiv w:val="1"/>
      <w:marLeft w:val="0"/>
      <w:marRight w:val="0"/>
      <w:marTop w:val="0"/>
      <w:marBottom w:val="0"/>
      <w:divBdr>
        <w:top w:val="none" w:sz="0" w:space="0" w:color="auto"/>
        <w:left w:val="none" w:sz="0" w:space="0" w:color="auto"/>
        <w:bottom w:val="none" w:sz="0" w:space="0" w:color="auto"/>
        <w:right w:val="none" w:sz="0" w:space="0" w:color="auto"/>
      </w:divBdr>
    </w:div>
    <w:div w:id="770055539">
      <w:bodyDiv w:val="1"/>
      <w:marLeft w:val="0"/>
      <w:marRight w:val="0"/>
      <w:marTop w:val="0"/>
      <w:marBottom w:val="0"/>
      <w:divBdr>
        <w:top w:val="none" w:sz="0" w:space="0" w:color="auto"/>
        <w:left w:val="none" w:sz="0" w:space="0" w:color="auto"/>
        <w:bottom w:val="none" w:sz="0" w:space="0" w:color="auto"/>
        <w:right w:val="none" w:sz="0" w:space="0" w:color="auto"/>
      </w:divBdr>
    </w:div>
    <w:div w:id="775639891">
      <w:bodyDiv w:val="1"/>
      <w:marLeft w:val="0"/>
      <w:marRight w:val="0"/>
      <w:marTop w:val="0"/>
      <w:marBottom w:val="0"/>
      <w:divBdr>
        <w:top w:val="none" w:sz="0" w:space="0" w:color="auto"/>
        <w:left w:val="none" w:sz="0" w:space="0" w:color="auto"/>
        <w:bottom w:val="none" w:sz="0" w:space="0" w:color="auto"/>
        <w:right w:val="none" w:sz="0" w:space="0" w:color="auto"/>
      </w:divBdr>
    </w:div>
    <w:div w:id="777526628">
      <w:bodyDiv w:val="1"/>
      <w:marLeft w:val="0"/>
      <w:marRight w:val="0"/>
      <w:marTop w:val="0"/>
      <w:marBottom w:val="0"/>
      <w:divBdr>
        <w:top w:val="none" w:sz="0" w:space="0" w:color="auto"/>
        <w:left w:val="none" w:sz="0" w:space="0" w:color="auto"/>
        <w:bottom w:val="none" w:sz="0" w:space="0" w:color="auto"/>
        <w:right w:val="none" w:sz="0" w:space="0" w:color="auto"/>
      </w:divBdr>
    </w:div>
    <w:div w:id="781456612">
      <w:bodyDiv w:val="1"/>
      <w:marLeft w:val="0"/>
      <w:marRight w:val="0"/>
      <w:marTop w:val="0"/>
      <w:marBottom w:val="0"/>
      <w:divBdr>
        <w:top w:val="none" w:sz="0" w:space="0" w:color="auto"/>
        <w:left w:val="none" w:sz="0" w:space="0" w:color="auto"/>
        <w:bottom w:val="none" w:sz="0" w:space="0" w:color="auto"/>
        <w:right w:val="none" w:sz="0" w:space="0" w:color="auto"/>
      </w:divBdr>
    </w:div>
    <w:div w:id="782766481">
      <w:bodyDiv w:val="1"/>
      <w:marLeft w:val="0"/>
      <w:marRight w:val="0"/>
      <w:marTop w:val="0"/>
      <w:marBottom w:val="0"/>
      <w:divBdr>
        <w:top w:val="none" w:sz="0" w:space="0" w:color="auto"/>
        <w:left w:val="none" w:sz="0" w:space="0" w:color="auto"/>
        <w:bottom w:val="none" w:sz="0" w:space="0" w:color="auto"/>
        <w:right w:val="none" w:sz="0" w:space="0" w:color="auto"/>
      </w:divBdr>
    </w:div>
    <w:div w:id="784236020">
      <w:bodyDiv w:val="1"/>
      <w:marLeft w:val="0"/>
      <w:marRight w:val="0"/>
      <w:marTop w:val="0"/>
      <w:marBottom w:val="0"/>
      <w:divBdr>
        <w:top w:val="none" w:sz="0" w:space="0" w:color="auto"/>
        <w:left w:val="none" w:sz="0" w:space="0" w:color="auto"/>
        <w:bottom w:val="none" w:sz="0" w:space="0" w:color="auto"/>
        <w:right w:val="none" w:sz="0" w:space="0" w:color="auto"/>
      </w:divBdr>
    </w:div>
    <w:div w:id="784470699">
      <w:bodyDiv w:val="1"/>
      <w:marLeft w:val="0"/>
      <w:marRight w:val="0"/>
      <w:marTop w:val="0"/>
      <w:marBottom w:val="0"/>
      <w:divBdr>
        <w:top w:val="none" w:sz="0" w:space="0" w:color="auto"/>
        <w:left w:val="none" w:sz="0" w:space="0" w:color="auto"/>
        <w:bottom w:val="none" w:sz="0" w:space="0" w:color="auto"/>
        <w:right w:val="none" w:sz="0" w:space="0" w:color="auto"/>
      </w:divBdr>
    </w:div>
    <w:div w:id="795373182">
      <w:bodyDiv w:val="1"/>
      <w:marLeft w:val="0"/>
      <w:marRight w:val="0"/>
      <w:marTop w:val="0"/>
      <w:marBottom w:val="0"/>
      <w:divBdr>
        <w:top w:val="none" w:sz="0" w:space="0" w:color="auto"/>
        <w:left w:val="none" w:sz="0" w:space="0" w:color="auto"/>
        <w:bottom w:val="none" w:sz="0" w:space="0" w:color="auto"/>
        <w:right w:val="none" w:sz="0" w:space="0" w:color="auto"/>
      </w:divBdr>
    </w:div>
    <w:div w:id="799499694">
      <w:bodyDiv w:val="1"/>
      <w:marLeft w:val="0"/>
      <w:marRight w:val="0"/>
      <w:marTop w:val="0"/>
      <w:marBottom w:val="0"/>
      <w:divBdr>
        <w:top w:val="none" w:sz="0" w:space="0" w:color="auto"/>
        <w:left w:val="none" w:sz="0" w:space="0" w:color="auto"/>
        <w:bottom w:val="none" w:sz="0" w:space="0" w:color="auto"/>
        <w:right w:val="none" w:sz="0" w:space="0" w:color="auto"/>
      </w:divBdr>
    </w:div>
    <w:div w:id="805010253">
      <w:bodyDiv w:val="1"/>
      <w:marLeft w:val="0"/>
      <w:marRight w:val="0"/>
      <w:marTop w:val="0"/>
      <w:marBottom w:val="0"/>
      <w:divBdr>
        <w:top w:val="none" w:sz="0" w:space="0" w:color="auto"/>
        <w:left w:val="none" w:sz="0" w:space="0" w:color="auto"/>
        <w:bottom w:val="none" w:sz="0" w:space="0" w:color="auto"/>
        <w:right w:val="none" w:sz="0" w:space="0" w:color="auto"/>
      </w:divBdr>
    </w:div>
    <w:div w:id="805926575">
      <w:bodyDiv w:val="1"/>
      <w:marLeft w:val="0"/>
      <w:marRight w:val="0"/>
      <w:marTop w:val="0"/>
      <w:marBottom w:val="0"/>
      <w:divBdr>
        <w:top w:val="none" w:sz="0" w:space="0" w:color="auto"/>
        <w:left w:val="none" w:sz="0" w:space="0" w:color="auto"/>
        <w:bottom w:val="none" w:sz="0" w:space="0" w:color="auto"/>
        <w:right w:val="none" w:sz="0" w:space="0" w:color="auto"/>
      </w:divBdr>
    </w:div>
    <w:div w:id="810829592">
      <w:bodyDiv w:val="1"/>
      <w:marLeft w:val="0"/>
      <w:marRight w:val="0"/>
      <w:marTop w:val="0"/>
      <w:marBottom w:val="0"/>
      <w:divBdr>
        <w:top w:val="none" w:sz="0" w:space="0" w:color="auto"/>
        <w:left w:val="none" w:sz="0" w:space="0" w:color="auto"/>
        <w:bottom w:val="none" w:sz="0" w:space="0" w:color="auto"/>
        <w:right w:val="none" w:sz="0" w:space="0" w:color="auto"/>
      </w:divBdr>
    </w:div>
    <w:div w:id="817303936">
      <w:bodyDiv w:val="1"/>
      <w:marLeft w:val="0"/>
      <w:marRight w:val="0"/>
      <w:marTop w:val="0"/>
      <w:marBottom w:val="0"/>
      <w:divBdr>
        <w:top w:val="none" w:sz="0" w:space="0" w:color="auto"/>
        <w:left w:val="none" w:sz="0" w:space="0" w:color="auto"/>
        <w:bottom w:val="none" w:sz="0" w:space="0" w:color="auto"/>
        <w:right w:val="none" w:sz="0" w:space="0" w:color="auto"/>
      </w:divBdr>
    </w:div>
    <w:div w:id="819079670">
      <w:bodyDiv w:val="1"/>
      <w:marLeft w:val="0"/>
      <w:marRight w:val="0"/>
      <w:marTop w:val="0"/>
      <w:marBottom w:val="0"/>
      <w:divBdr>
        <w:top w:val="none" w:sz="0" w:space="0" w:color="auto"/>
        <w:left w:val="none" w:sz="0" w:space="0" w:color="auto"/>
        <w:bottom w:val="none" w:sz="0" w:space="0" w:color="auto"/>
        <w:right w:val="none" w:sz="0" w:space="0" w:color="auto"/>
      </w:divBdr>
    </w:div>
    <w:div w:id="832448870">
      <w:bodyDiv w:val="1"/>
      <w:marLeft w:val="0"/>
      <w:marRight w:val="0"/>
      <w:marTop w:val="0"/>
      <w:marBottom w:val="0"/>
      <w:divBdr>
        <w:top w:val="none" w:sz="0" w:space="0" w:color="auto"/>
        <w:left w:val="none" w:sz="0" w:space="0" w:color="auto"/>
        <w:bottom w:val="none" w:sz="0" w:space="0" w:color="auto"/>
        <w:right w:val="none" w:sz="0" w:space="0" w:color="auto"/>
      </w:divBdr>
    </w:div>
    <w:div w:id="842165504">
      <w:bodyDiv w:val="1"/>
      <w:marLeft w:val="0"/>
      <w:marRight w:val="0"/>
      <w:marTop w:val="0"/>
      <w:marBottom w:val="0"/>
      <w:divBdr>
        <w:top w:val="none" w:sz="0" w:space="0" w:color="auto"/>
        <w:left w:val="none" w:sz="0" w:space="0" w:color="auto"/>
        <w:bottom w:val="none" w:sz="0" w:space="0" w:color="auto"/>
        <w:right w:val="none" w:sz="0" w:space="0" w:color="auto"/>
      </w:divBdr>
    </w:div>
    <w:div w:id="845753332">
      <w:bodyDiv w:val="1"/>
      <w:marLeft w:val="0"/>
      <w:marRight w:val="0"/>
      <w:marTop w:val="0"/>
      <w:marBottom w:val="0"/>
      <w:divBdr>
        <w:top w:val="none" w:sz="0" w:space="0" w:color="auto"/>
        <w:left w:val="none" w:sz="0" w:space="0" w:color="auto"/>
        <w:bottom w:val="none" w:sz="0" w:space="0" w:color="auto"/>
        <w:right w:val="none" w:sz="0" w:space="0" w:color="auto"/>
      </w:divBdr>
    </w:div>
    <w:div w:id="847060963">
      <w:bodyDiv w:val="1"/>
      <w:marLeft w:val="0"/>
      <w:marRight w:val="0"/>
      <w:marTop w:val="0"/>
      <w:marBottom w:val="0"/>
      <w:divBdr>
        <w:top w:val="none" w:sz="0" w:space="0" w:color="auto"/>
        <w:left w:val="none" w:sz="0" w:space="0" w:color="auto"/>
        <w:bottom w:val="none" w:sz="0" w:space="0" w:color="auto"/>
        <w:right w:val="none" w:sz="0" w:space="0" w:color="auto"/>
      </w:divBdr>
    </w:div>
    <w:div w:id="848449801">
      <w:bodyDiv w:val="1"/>
      <w:marLeft w:val="0"/>
      <w:marRight w:val="0"/>
      <w:marTop w:val="0"/>
      <w:marBottom w:val="0"/>
      <w:divBdr>
        <w:top w:val="none" w:sz="0" w:space="0" w:color="auto"/>
        <w:left w:val="none" w:sz="0" w:space="0" w:color="auto"/>
        <w:bottom w:val="none" w:sz="0" w:space="0" w:color="auto"/>
        <w:right w:val="none" w:sz="0" w:space="0" w:color="auto"/>
      </w:divBdr>
    </w:div>
    <w:div w:id="852262155">
      <w:bodyDiv w:val="1"/>
      <w:marLeft w:val="0"/>
      <w:marRight w:val="0"/>
      <w:marTop w:val="0"/>
      <w:marBottom w:val="0"/>
      <w:divBdr>
        <w:top w:val="none" w:sz="0" w:space="0" w:color="auto"/>
        <w:left w:val="none" w:sz="0" w:space="0" w:color="auto"/>
        <w:bottom w:val="none" w:sz="0" w:space="0" w:color="auto"/>
        <w:right w:val="none" w:sz="0" w:space="0" w:color="auto"/>
      </w:divBdr>
    </w:div>
    <w:div w:id="857744209">
      <w:bodyDiv w:val="1"/>
      <w:marLeft w:val="0"/>
      <w:marRight w:val="0"/>
      <w:marTop w:val="0"/>
      <w:marBottom w:val="0"/>
      <w:divBdr>
        <w:top w:val="none" w:sz="0" w:space="0" w:color="auto"/>
        <w:left w:val="none" w:sz="0" w:space="0" w:color="auto"/>
        <w:bottom w:val="none" w:sz="0" w:space="0" w:color="auto"/>
        <w:right w:val="none" w:sz="0" w:space="0" w:color="auto"/>
      </w:divBdr>
    </w:div>
    <w:div w:id="865143266">
      <w:bodyDiv w:val="1"/>
      <w:marLeft w:val="0"/>
      <w:marRight w:val="0"/>
      <w:marTop w:val="0"/>
      <w:marBottom w:val="0"/>
      <w:divBdr>
        <w:top w:val="none" w:sz="0" w:space="0" w:color="auto"/>
        <w:left w:val="none" w:sz="0" w:space="0" w:color="auto"/>
        <w:bottom w:val="none" w:sz="0" w:space="0" w:color="auto"/>
        <w:right w:val="none" w:sz="0" w:space="0" w:color="auto"/>
      </w:divBdr>
    </w:div>
    <w:div w:id="870416347">
      <w:bodyDiv w:val="1"/>
      <w:marLeft w:val="0"/>
      <w:marRight w:val="0"/>
      <w:marTop w:val="0"/>
      <w:marBottom w:val="0"/>
      <w:divBdr>
        <w:top w:val="none" w:sz="0" w:space="0" w:color="auto"/>
        <w:left w:val="none" w:sz="0" w:space="0" w:color="auto"/>
        <w:bottom w:val="none" w:sz="0" w:space="0" w:color="auto"/>
        <w:right w:val="none" w:sz="0" w:space="0" w:color="auto"/>
      </w:divBdr>
    </w:div>
    <w:div w:id="874344540">
      <w:bodyDiv w:val="1"/>
      <w:marLeft w:val="0"/>
      <w:marRight w:val="0"/>
      <w:marTop w:val="0"/>
      <w:marBottom w:val="0"/>
      <w:divBdr>
        <w:top w:val="none" w:sz="0" w:space="0" w:color="auto"/>
        <w:left w:val="none" w:sz="0" w:space="0" w:color="auto"/>
        <w:bottom w:val="none" w:sz="0" w:space="0" w:color="auto"/>
        <w:right w:val="none" w:sz="0" w:space="0" w:color="auto"/>
      </w:divBdr>
    </w:div>
    <w:div w:id="882449185">
      <w:bodyDiv w:val="1"/>
      <w:marLeft w:val="0"/>
      <w:marRight w:val="0"/>
      <w:marTop w:val="0"/>
      <w:marBottom w:val="0"/>
      <w:divBdr>
        <w:top w:val="none" w:sz="0" w:space="0" w:color="auto"/>
        <w:left w:val="none" w:sz="0" w:space="0" w:color="auto"/>
        <w:bottom w:val="none" w:sz="0" w:space="0" w:color="auto"/>
        <w:right w:val="none" w:sz="0" w:space="0" w:color="auto"/>
      </w:divBdr>
    </w:div>
    <w:div w:id="884372833">
      <w:bodyDiv w:val="1"/>
      <w:marLeft w:val="0"/>
      <w:marRight w:val="0"/>
      <w:marTop w:val="0"/>
      <w:marBottom w:val="0"/>
      <w:divBdr>
        <w:top w:val="none" w:sz="0" w:space="0" w:color="auto"/>
        <w:left w:val="none" w:sz="0" w:space="0" w:color="auto"/>
        <w:bottom w:val="none" w:sz="0" w:space="0" w:color="auto"/>
        <w:right w:val="none" w:sz="0" w:space="0" w:color="auto"/>
      </w:divBdr>
    </w:div>
    <w:div w:id="884415815">
      <w:bodyDiv w:val="1"/>
      <w:marLeft w:val="0"/>
      <w:marRight w:val="0"/>
      <w:marTop w:val="0"/>
      <w:marBottom w:val="0"/>
      <w:divBdr>
        <w:top w:val="none" w:sz="0" w:space="0" w:color="auto"/>
        <w:left w:val="none" w:sz="0" w:space="0" w:color="auto"/>
        <w:bottom w:val="none" w:sz="0" w:space="0" w:color="auto"/>
        <w:right w:val="none" w:sz="0" w:space="0" w:color="auto"/>
      </w:divBdr>
    </w:div>
    <w:div w:id="888878739">
      <w:bodyDiv w:val="1"/>
      <w:marLeft w:val="0"/>
      <w:marRight w:val="0"/>
      <w:marTop w:val="0"/>
      <w:marBottom w:val="0"/>
      <w:divBdr>
        <w:top w:val="none" w:sz="0" w:space="0" w:color="auto"/>
        <w:left w:val="none" w:sz="0" w:space="0" w:color="auto"/>
        <w:bottom w:val="none" w:sz="0" w:space="0" w:color="auto"/>
        <w:right w:val="none" w:sz="0" w:space="0" w:color="auto"/>
      </w:divBdr>
    </w:div>
    <w:div w:id="898520431">
      <w:bodyDiv w:val="1"/>
      <w:marLeft w:val="0"/>
      <w:marRight w:val="0"/>
      <w:marTop w:val="0"/>
      <w:marBottom w:val="0"/>
      <w:divBdr>
        <w:top w:val="none" w:sz="0" w:space="0" w:color="auto"/>
        <w:left w:val="none" w:sz="0" w:space="0" w:color="auto"/>
        <w:bottom w:val="none" w:sz="0" w:space="0" w:color="auto"/>
        <w:right w:val="none" w:sz="0" w:space="0" w:color="auto"/>
      </w:divBdr>
    </w:div>
    <w:div w:id="909265969">
      <w:bodyDiv w:val="1"/>
      <w:marLeft w:val="0"/>
      <w:marRight w:val="0"/>
      <w:marTop w:val="0"/>
      <w:marBottom w:val="0"/>
      <w:divBdr>
        <w:top w:val="none" w:sz="0" w:space="0" w:color="auto"/>
        <w:left w:val="none" w:sz="0" w:space="0" w:color="auto"/>
        <w:bottom w:val="none" w:sz="0" w:space="0" w:color="auto"/>
        <w:right w:val="none" w:sz="0" w:space="0" w:color="auto"/>
      </w:divBdr>
    </w:div>
    <w:div w:id="917204877">
      <w:bodyDiv w:val="1"/>
      <w:marLeft w:val="0"/>
      <w:marRight w:val="0"/>
      <w:marTop w:val="0"/>
      <w:marBottom w:val="0"/>
      <w:divBdr>
        <w:top w:val="none" w:sz="0" w:space="0" w:color="auto"/>
        <w:left w:val="none" w:sz="0" w:space="0" w:color="auto"/>
        <w:bottom w:val="none" w:sz="0" w:space="0" w:color="auto"/>
        <w:right w:val="none" w:sz="0" w:space="0" w:color="auto"/>
      </w:divBdr>
    </w:div>
    <w:div w:id="920678144">
      <w:bodyDiv w:val="1"/>
      <w:marLeft w:val="0"/>
      <w:marRight w:val="0"/>
      <w:marTop w:val="0"/>
      <w:marBottom w:val="0"/>
      <w:divBdr>
        <w:top w:val="none" w:sz="0" w:space="0" w:color="auto"/>
        <w:left w:val="none" w:sz="0" w:space="0" w:color="auto"/>
        <w:bottom w:val="none" w:sz="0" w:space="0" w:color="auto"/>
        <w:right w:val="none" w:sz="0" w:space="0" w:color="auto"/>
      </w:divBdr>
    </w:div>
    <w:div w:id="923300554">
      <w:bodyDiv w:val="1"/>
      <w:marLeft w:val="0"/>
      <w:marRight w:val="0"/>
      <w:marTop w:val="0"/>
      <w:marBottom w:val="0"/>
      <w:divBdr>
        <w:top w:val="none" w:sz="0" w:space="0" w:color="auto"/>
        <w:left w:val="none" w:sz="0" w:space="0" w:color="auto"/>
        <w:bottom w:val="none" w:sz="0" w:space="0" w:color="auto"/>
        <w:right w:val="none" w:sz="0" w:space="0" w:color="auto"/>
      </w:divBdr>
    </w:div>
    <w:div w:id="926693130">
      <w:bodyDiv w:val="1"/>
      <w:marLeft w:val="0"/>
      <w:marRight w:val="0"/>
      <w:marTop w:val="0"/>
      <w:marBottom w:val="0"/>
      <w:divBdr>
        <w:top w:val="none" w:sz="0" w:space="0" w:color="auto"/>
        <w:left w:val="none" w:sz="0" w:space="0" w:color="auto"/>
        <w:bottom w:val="none" w:sz="0" w:space="0" w:color="auto"/>
        <w:right w:val="none" w:sz="0" w:space="0" w:color="auto"/>
      </w:divBdr>
    </w:div>
    <w:div w:id="930047229">
      <w:bodyDiv w:val="1"/>
      <w:marLeft w:val="0"/>
      <w:marRight w:val="0"/>
      <w:marTop w:val="0"/>
      <w:marBottom w:val="0"/>
      <w:divBdr>
        <w:top w:val="none" w:sz="0" w:space="0" w:color="auto"/>
        <w:left w:val="none" w:sz="0" w:space="0" w:color="auto"/>
        <w:bottom w:val="none" w:sz="0" w:space="0" w:color="auto"/>
        <w:right w:val="none" w:sz="0" w:space="0" w:color="auto"/>
      </w:divBdr>
    </w:div>
    <w:div w:id="932905386">
      <w:bodyDiv w:val="1"/>
      <w:marLeft w:val="0"/>
      <w:marRight w:val="0"/>
      <w:marTop w:val="0"/>
      <w:marBottom w:val="0"/>
      <w:divBdr>
        <w:top w:val="none" w:sz="0" w:space="0" w:color="auto"/>
        <w:left w:val="none" w:sz="0" w:space="0" w:color="auto"/>
        <w:bottom w:val="none" w:sz="0" w:space="0" w:color="auto"/>
        <w:right w:val="none" w:sz="0" w:space="0" w:color="auto"/>
      </w:divBdr>
    </w:div>
    <w:div w:id="936332360">
      <w:bodyDiv w:val="1"/>
      <w:marLeft w:val="0"/>
      <w:marRight w:val="0"/>
      <w:marTop w:val="0"/>
      <w:marBottom w:val="0"/>
      <w:divBdr>
        <w:top w:val="none" w:sz="0" w:space="0" w:color="auto"/>
        <w:left w:val="none" w:sz="0" w:space="0" w:color="auto"/>
        <w:bottom w:val="none" w:sz="0" w:space="0" w:color="auto"/>
        <w:right w:val="none" w:sz="0" w:space="0" w:color="auto"/>
      </w:divBdr>
    </w:div>
    <w:div w:id="937061364">
      <w:bodyDiv w:val="1"/>
      <w:marLeft w:val="0"/>
      <w:marRight w:val="0"/>
      <w:marTop w:val="0"/>
      <w:marBottom w:val="0"/>
      <w:divBdr>
        <w:top w:val="none" w:sz="0" w:space="0" w:color="auto"/>
        <w:left w:val="none" w:sz="0" w:space="0" w:color="auto"/>
        <w:bottom w:val="none" w:sz="0" w:space="0" w:color="auto"/>
        <w:right w:val="none" w:sz="0" w:space="0" w:color="auto"/>
      </w:divBdr>
    </w:div>
    <w:div w:id="952790740">
      <w:bodyDiv w:val="1"/>
      <w:marLeft w:val="0"/>
      <w:marRight w:val="0"/>
      <w:marTop w:val="0"/>
      <w:marBottom w:val="0"/>
      <w:divBdr>
        <w:top w:val="none" w:sz="0" w:space="0" w:color="auto"/>
        <w:left w:val="none" w:sz="0" w:space="0" w:color="auto"/>
        <w:bottom w:val="none" w:sz="0" w:space="0" w:color="auto"/>
        <w:right w:val="none" w:sz="0" w:space="0" w:color="auto"/>
      </w:divBdr>
    </w:div>
    <w:div w:id="953054186">
      <w:bodyDiv w:val="1"/>
      <w:marLeft w:val="0"/>
      <w:marRight w:val="0"/>
      <w:marTop w:val="0"/>
      <w:marBottom w:val="0"/>
      <w:divBdr>
        <w:top w:val="none" w:sz="0" w:space="0" w:color="auto"/>
        <w:left w:val="none" w:sz="0" w:space="0" w:color="auto"/>
        <w:bottom w:val="none" w:sz="0" w:space="0" w:color="auto"/>
        <w:right w:val="none" w:sz="0" w:space="0" w:color="auto"/>
      </w:divBdr>
    </w:div>
    <w:div w:id="953560602">
      <w:bodyDiv w:val="1"/>
      <w:marLeft w:val="0"/>
      <w:marRight w:val="0"/>
      <w:marTop w:val="0"/>
      <w:marBottom w:val="0"/>
      <w:divBdr>
        <w:top w:val="none" w:sz="0" w:space="0" w:color="auto"/>
        <w:left w:val="none" w:sz="0" w:space="0" w:color="auto"/>
        <w:bottom w:val="none" w:sz="0" w:space="0" w:color="auto"/>
        <w:right w:val="none" w:sz="0" w:space="0" w:color="auto"/>
      </w:divBdr>
    </w:div>
    <w:div w:id="957680808">
      <w:bodyDiv w:val="1"/>
      <w:marLeft w:val="0"/>
      <w:marRight w:val="0"/>
      <w:marTop w:val="0"/>
      <w:marBottom w:val="0"/>
      <w:divBdr>
        <w:top w:val="none" w:sz="0" w:space="0" w:color="auto"/>
        <w:left w:val="none" w:sz="0" w:space="0" w:color="auto"/>
        <w:bottom w:val="none" w:sz="0" w:space="0" w:color="auto"/>
        <w:right w:val="none" w:sz="0" w:space="0" w:color="auto"/>
      </w:divBdr>
    </w:div>
    <w:div w:id="960258567">
      <w:bodyDiv w:val="1"/>
      <w:marLeft w:val="0"/>
      <w:marRight w:val="0"/>
      <w:marTop w:val="0"/>
      <w:marBottom w:val="0"/>
      <w:divBdr>
        <w:top w:val="none" w:sz="0" w:space="0" w:color="auto"/>
        <w:left w:val="none" w:sz="0" w:space="0" w:color="auto"/>
        <w:bottom w:val="none" w:sz="0" w:space="0" w:color="auto"/>
        <w:right w:val="none" w:sz="0" w:space="0" w:color="auto"/>
      </w:divBdr>
    </w:div>
    <w:div w:id="983389892">
      <w:bodyDiv w:val="1"/>
      <w:marLeft w:val="0"/>
      <w:marRight w:val="0"/>
      <w:marTop w:val="0"/>
      <w:marBottom w:val="0"/>
      <w:divBdr>
        <w:top w:val="none" w:sz="0" w:space="0" w:color="auto"/>
        <w:left w:val="none" w:sz="0" w:space="0" w:color="auto"/>
        <w:bottom w:val="none" w:sz="0" w:space="0" w:color="auto"/>
        <w:right w:val="none" w:sz="0" w:space="0" w:color="auto"/>
      </w:divBdr>
    </w:div>
    <w:div w:id="983898595">
      <w:bodyDiv w:val="1"/>
      <w:marLeft w:val="0"/>
      <w:marRight w:val="0"/>
      <w:marTop w:val="0"/>
      <w:marBottom w:val="0"/>
      <w:divBdr>
        <w:top w:val="none" w:sz="0" w:space="0" w:color="auto"/>
        <w:left w:val="none" w:sz="0" w:space="0" w:color="auto"/>
        <w:bottom w:val="none" w:sz="0" w:space="0" w:color="auto"/>
        <w:right w:val="none" w:sz="0" w:space="0" w:color="auto"/>
      </w:divBdr>
    </w:div>
    <w:div w:id="987443191">
      <w:bodyDiv w:val="1"/>
      <w:marLeft w:val="0"/>
      <w:marRight w:val="0"/>
      <w:marTop w:val="0"/>
      <w:marBottom w:val="0"/>
      <w:divBdr>
        <w:top w:val="none" w:sz="0" w:space="0" w:color="auto"/>
        <w:left w:val="none" w:sz="0" w:space="0" w:color="auto"/>
        <w:bottom w:val="none" w:sz="0" w:space="0" w:color="auto"/>
        <w:right w:val="none" w:sz="0" w:space="0" w:color="auto"/>
      </w:divBdr>
    </w:div>
    <w:div w:id="993945899">
      <w:bodyDiv w:val="1"/>
      <w:marLeft w:val="0"/>
      <w:marRight w:val="0"/>
      <w:marTop w:val="0"/>
      <w:marBottom w:val="0"/>
      <w:divBdr>
        <w:top w:val="none" w:sz="0" w:space="0" w:color="auto"/>
        <w:left w:val="none" w:sz="0" w:space="0" w:color="auto"/>
        <w:bottom w:val="none" w:sz="0" w:space="0" w:color="auto"/>
        <w:right w:val="none" w:sz="0" w:space="0" w:color="auto"/>
      </w:divBdr>
    </w:div>
    <w:div w:id="996344547">
      <w:bodyDiv w:val="1"/>
      <w:marLeft w:val="0"/>
      <w:marRight w:val="0"/>
      <w:marTop w:val="0"/>
      <w:marBottom w:val="0"/>
      <w:divBdr>
        <w:top w:val="none" w:sz="0" w:space="0" w:color="auto"/>
        <w:left w:val="none" w:sz="0" w:space="0" w:color="auto"/>
        <w:bottom w:val="none" w:sz="0" w:space="0" w:color="auto"/>
        <w:right w:val="none" w:sz="0" w:space="0" w:color="auto"/>
      </w:divBdr>
    </w:div>
    <w:div w:id="1003047995">
      <w:bodyDiv w:val="1"/>
      <w:marLeft w:val="0"/>
      <w:marRight w:val="0"/>
      <w:marTop w:val="0"/>
      <w:marBottom w:val="0"/>
      <w:divBdr>
        <w:top w:val="none" w:sz="0" w:space="0" w:color="auto"/>
        <w:left w:val="none" w:sz="0" w:space="0" w:color="auto"/>
        <w:bottom w:val="none" w:sz="0" w:space="0" w:color="auto"/>
        <w:right w:val="none" w:sz="0" w:space="0" w:color="auto"/>
      </w:divBdr>
    </w:div>
    <w:div w:id="1018040903">
      <w:bodyDiv w:val="1"/>
      <w:marLeft w:val="0"/>
      <w:marRight w:val="0"/>
      <w:marTop w:val="0"/>
      <w:marBottom w:val="0"/>
      <w:divBdr>
        <w:top w:val="none" w:sz="0" w:space="0" w:color="auto"/>
        <w:left w:val="none" w:sz="0" w:space="0" w:color="auto"/>
        <w:bottom w:val="none" w:sz="0" w:space="0" w:color="auto"/>
        <w:right w:val="none" w:sz="0" w:space="0" w:color="auto"/>
      </w:divBdr>
    </w:div>
    <w:div w:id="1021199259">
      <w:bodyDiv w:val="1"/>
      <w:marLeft w:val="0"/>
      <w:marRight w:val="0"/>
      <w:marTop w:val="0"/>
      <w:marBottom w:val="0"/>
      <w:divBdr>
        <w:top w:val="none" w:sz="0" w:space="0" w:color="auto"/>
        <w:left w:val="none" w:sz="0" w:space="0" w:color="auto"/>
        <w:bottom w:val="none" w:sz="0" w:space="0" w:color="auto"/>
        <w:right w:val="none" w:sz="0" w:space="0" w:color="auto"/>
      </w:divBdr>
    </w:div>
    <w:div w:id="1022781430">
      <w:bodyDiv w:val="1"/>
      <w:marLeft w:val="0"/>
      <w:marRight w:val="0"/>
      <w:marTop w:val="0"/>
      <w:marBottom w:val="0"/>
      <w:divBdr>
        <w:top w:val="none" w:sz="0" w:space="0" w:color="auto"/>
        <w:left w:val="none" w:sz="0" w:space="0" w:color="auto"/>
        <w:bottom w:val="none" w:sz="0" w:space="0" w:color="auto"/>
        <w:right w:val="none" w:sz="0" w:space="0" w:color="auto"/>
      </w:divBdr>
    </w:div>
    <w:div w:id="1026952755">
      <w:bodyDiv w:val="1"/>
      <w:marLeft w:val="0"/>
      <w:marRight w:val="0"/>
      <w:marTop w:val="0"/>
      <w:marBottom w:val="0"/>
      <w:divBdr>
        <w:top w:val="none" w:sz="0" w:space="0" w:color="auto"/>
        <w:left w:val="none" w:sz="0" w:space="0" w:color="auto"/>
        <w:bottom w:val="none" w:sz="0" w:space="0" w:color="auto"/>
        <w:right w:val="none" w:sz="0" w:space="0" w:color="auto"/>
      </w:divBdr>
    </w:div>
    <w:div w:id="1028288102">
      <w:bodyDiv w:val="1"/>
      <w:marLeft w:val="0"/>
      <w:marRight w:val="0"/>
      <w:marTop w:val="0"/>
      <w:marBottom w:val="0"/>
      <w:divBdr>
        <w:top w:val="none" w:sz="0" w:space="0" w:color="auto"/>
        <w:left w:val="none" w:sz="0" w:space="0" w:color="auto"/>
        <w:bottom w:val="none" w:sz="0" w:space="0" w:color="auto"/>
        <w:right w:val="none" w:sz="0" w:space="0" w:color="auto"/>
      </w:divBdr>
    </w:div>
    <w:div w:id="1045762936">
      <w:bodyDiv w:val="1"/>
      <w:marLeft w:val="0"/>
      <w:marRight w:val="0"/>
      <w:marTop w:val="0"/>
      <w:marBottom w:val="0"/>
      <w:divBdr>
        <w:top w:val="none" w:sz="0" w:space="0" w:color="auto"/>
        <w:left w:val="none" w:sz="0" w:space="0" w:color="auto"/>
        <w:bottom w:val="none" w:sz="0" w:space="0" w:color="auto"/>
        <w:right w:val="none" w:sz="0" w:space="0" w:color="auto"/>
      </w:divBdr>
    </w:div>
    <w:div w:id="1047097632">
      <w:bodyDiv w:val="1"/>
      <w:marLeft w:val="0"/>
      <w:marRight w:val="0"/>
      <w:marTop w:val="0"/>
      <w:marBottom w:val="0"/>
      <w:divBdr>
        <w:top w:val="none" w:sz="0" w:space="0" w:color="auto"/>
        <w:left w:val="none" w:sz="0" w:space="0" w:color="auto"/>
        <w:bottom w:val="none" w:sz="0" w:space="0" w:color="auto"/>
        <w:right w:val="none" w:sz="0" w:space="0" w:color="auto"/>
      </w:divBdr>
    </w:div>
    <w:div w:id="1048529781">
      <w:bodyDiv w:val="1"/>
      <w:marLeft w:val="0"/>
      <w:marRight w:val="0"/>
      <w:marTop w:val="0"/>
      <w:marBottom w:val="0"/>
      <w:divBdr>
        <w:top w:val="none" w:sz="0" w:space="0" w:color="auto"/>
        <w:left w:val="none" w:sz="0" w:space="0" w:color="auto"/>
        <w:bottom w:val="none" w:sz="0" w:space="0" w:color="auto"/>
        <w:right w:val="none" w:sz="0" w:space="0" w:color="auto"/>
      </w:divBdr>
    </w:div>
    <w:div w:id="1049693861">
      <w:bodyDiv w:val="1"/>
      <w:marLeft w:val="0"/>
      <w:marRight w:val="0"/>
      <w:marTop w:val="0"/>
      <w:marBottom w:val="0"/>
      <w:divBdr>
        <w:top w:val="none" w:sz="0" w:space="0" w:color="auto"/>
        <w:left w:val="none" w:sz="0" w:space="0" w:color="auto"/>
        <w:bottom w:val="none" w:sz="0" w:space="0" w:color="auto"/>
        <w:right w:val="none" w:sz="0" w:space="0" w:color="auto"/>
      </w:divBdr>
    </w:div>
    <w:div w:id="1055355647">
      <w:bodyDiv w:val="1"/>
      <w:marLeft w:val="0"/>
      <w:marRight w:val="0"/>
      <w:marTop w:val="0"/>
      <w:marBottom w:val="0"/>
      <w:divBdr>
        <w:top w:val="none" w:sz="0" w:space="0" w:color="auto"/>
        <w:left w:val="none" w:sz="0" w:space="0" w:color="auto"/>
        <w:bottom w:val="none" w:sz="0" w:space="0" w:color="auto"/>
        <w:right w:val="none" w:sz="0" w:space="0" w:color="auto"/>
      </w:divBdr>
    </w:div>
    <w:div w:id="1058552065">
      <w:bodyDiv w:val="1"/>
      <w:marLeft w:val="0"/>
      <w:marRight w:val="0"/>
      <w:marTop w:val="0"/>
      <w:marBottom w:val="0"/>
      <w:divBdr>
        <w:top w:val="none" w:sz="0" w:space="0" w:color="auto"/>
        <w:left w:val="none" w:sz="0" w:space="0" w:color="auto"/>
        <w:bottom w:val="none" w:sz="0" w:space="0" w:color="auto"/>
        <w:right w:val="none" w:sz="0" w:space="0" w:color="auto"/>
      </w:divBdr>
    </w:div>
    <w:div w:id="1065761086">
      <w:bodyDiv w:val="1"/>
      <w:marLeft w:val="0"/>
      <w:marRight w:val="0"/>
      <w:marTop w:val="0"/>
      <w:marBottom w:val="0"/>
      <w:divBdr>
        <w:top w:val="none" w:sz="0" w:space="0" w:color="auto"/>
        <w:left w:val="none" w:sz="0" w:space="0" w:color="auto"/>
        <w:bottom w:val="none" w:sz="0" w:space="0" w:color="auto"/>
        <w:right w:val="none" w:sz="0" w:space="0" w:color="auto"/>
      </w:divBdr>
    </w:div>
    <w:div w:id="1077366084">
      <w:bodyDiv w:val="1"/>
      <w:marLeft w:val="0"/>
      <w:marRight w:val="0"/>
      <w:marTop w:val="0"/>
      <w:marBottom w:val="0"/>
      <w:divBdr>
        <w:top w:val="none" w:sz="0" w:space="0" w:color="auto"/>
        <w:left w:val="none" w:sz="0" w:space="0" w:color="auto"/>
        <w:bottom w:val="none" w:sz="0" w:space="0" w:color="auto"/>
        <w:right w:val="none" w:sz="0" w:space="0" w:color="auto"/>
      </w:divBdr>
    </w:div>
    <w:div w:id="1086803178">
      <w:bodyDiv w:val="1"/>
      <w:marLeft w:val="0"/>
      <w:marRight w:val="0"/>
      <w:marTop w:val="0"/>
      <w:marBottom w:val="0"/>
      <w:divBdr>
        <w:top w:val="none" w:sz="0" w:space="0" w:color="auto"/>
        <w:left w:val="none" w:sz="0" w:space="0" w:color="auto"/>
        <w:bottom w:val="none" w:sz="0" w:space="0" w:color="auto"/>
        <w:right w:val="none" w:sz="0" w:space="0" w:color="auto"/>
      </w:divBdr>
    </w:div>
    <w:div w:id="1087001204">
      <w:bodyDiv w:val="1"/>
      <w:marLeft w:val="0"/>
      <w:marRight w:val="0"/>
      <w:marTop w:val="0"/>
      <w:marBottom w:val="0"/>
      <w:divBdr>
        <w:top w:val="none" w:sz="0" w:space="0" w:color="auto"/>
        <w:left w:val="none" w:sz="0" w:space="0" w:color="auto"/>
        <w:bottom w:val="none" w:sz="0" w:space="0" w:color="auto"/>
        <w:right w:val="none" w:sz="0" w:space="0" w:color="auto"/>
      </w:divBdr>
    </w:div>
    <w:div w:id="1090155044">
      <w:bodyDiv w:val="1"/>
      <w:marLeft w:val="0"/>
      <w:marRight w:val="0"/>
      <w:marTop w:val="0"/>
      <w:marBottom w:val="0"/>
      <w:divBdr>
        <w:top w:val="none" w:sz="0" w:space="0" w:color="auto"/>
        <w:left w:val="none" w:sz="0" w:space="0" w:color="auto"/>
        <w:bottom w:val="none" w:sz="0" w:space="0" w:color="auto"/>
        <w:right w:val="none" w:sz="0" w:space="0" w:color="auto"/>
      </w:divBdr>
    </w:div>
    <w:div w:id="1092314655">
      <w:bodyDiv w:val="1"/>
      <w:marLeft w:val="0"/>
      <w:marRight w:val="0"/>
      <w:marTop w:val="0"/>
      <w:marBottom w:val="0"/>
      <w:divBdr>
        <w:top w:val="none" w:sz="0" w:space="0" w:color="auto"/>
        <w:left w:val="none" w:sz="0" w:space="0" w:color="auto"/>
        <w:bottom w:val="none" w:sz="0" w:space="0" w:color="auto"/>
        <w:right w:val="none" w:sz="0" w:space="0" w:color="auto"/>
      </w:divBdr>
    </w:div>
    <w:div w:id="1106584939">
      <w:bodyDiv w:val="1"/>
      <w:marLeft w:val="0"/>
      <w:marRight w:val="0"/>
      <w:marTop w:val="0"/>
      <w:marBottom w:val="0"/>
      <w:divBdr>
        <w:top w:val="none" w:sz="0" w:space="0" w:color="auto"/>
        <w:left w:val="none" w:sz="0" w:space="0" w:color="auto"/>
        <w:bottom w:val="none" w:sz="0" w:space="0" w:color="auto"/>
        <w:right w:val="none" w:sz="0" w:space="0" w:color="auto"/>
      </w:divBdr>
    </w:div>
    <w:div w:id="1107038817">
      <w:bodyDiv w:val="1"/>
      <w:marLeft w:val="0"/>
      <w:marRight w:val="0"/>
      <w:marTop w:val="0"/>
      <w:marBottom w:val="0"/>
      <w:divBdr>
        <w:top w:val="none" w:sz="0" w:space="0" w:color="auto"/>
        <w:left w:val="none" w:sz="0" w:space="0" w:color="auto"/>
        <w:bottom w:val="none" w:sz="0" w:space="0" w:color="auto"/>
        <w:right w:val="none" w:sz="0" w:space="0" w:color="auto"/>
      </w:divBdr>
    </w:div>
    <w:div w:id="1112867580">
      <w:bodyDiv w:val="1"/>
      <w:marLeft w:val="0"/>
      <w:marRight w:val="0"/>
      <w:marTop w:val="0"/>
      <w:marBottom w:val="0"/>
      <w:divBdr>
        <w:top w:val="none" w:sz="0" w:space="0" w:color="auto"/>
        <w:left w:val="none" w:sz="0" w:space="0" w:color="auto"/>
        <w:bottom w:val="none" w:sz="0" w:space="0" w:color="auto"/>
        <w:right w:val="none" w:sz="0" w:space="0" w:color="auto"/>
      </w:divBdr>
    </w:div>
    <w:div w:id="1113522637">
      <w:bodyDiv w:val="1"/>
      <w:marLeft w:val="0"/>
      <w:marRight w:val="0"/>
      <w:marTop w:val="0"/>
      <w:marBottom w:val="0"/>
      <w:divBdr>
        <w:top w:val="none" w:sz="0" w:space="0" w:color="auto"/>
        <w:left w:val="none" w:sz="0" w:space="0" w:color="auto"/>
        <w:bottom w:val="none" w:sz="0" w:space="0" w:color="auto"/>
        <w:right w:val="none" w:sz="0" w:space="0" w:color="auto"/>
      </w:divBdr>
    </w:div>
    <w:div w:id="1134447772">
      <w:bodyDiv w:val="1"/>
      <w:marLeft w:val="0"/>
      <w:marRight w:val="0"/>
      <w:marTop w:val="0"/>
      <w:marBottom w:val="0"/>
      <w:divBdr>
        <w:top w:val="none" w:sz="0" w:space="0" w:color="auto"/>
        <w:left w:val="none" w:sz="0" w:space="0" w:color="auto"/>
        <w:bottom w:val="none" w:sz="0" w:space="0" w:color="auto"/>
        <w:right w:val="none" w:sz="0" w:space="0" w:color="auto"/>
      </w:divBdr>
    </w:div>
    <w:div w:id="1137919338">
      <w:bodyDiv w:val="1"/>
      <w:marLeft w:val="0"/>
      <w:marRight w:val="0"/>
      <w:marTop w:val="0"/>
      <w:marBottom w:val="0"/>
      <w:divBdr>
        <w:top w:val="none" w:sz="0" w:space="0" w:color="auto"/>
        <w:left w:val="none" w:sz="0" w:space="0" w:color="auto"/>
        <w:bottom w:val="none" w:sz="0" w:space="0" w:color="auto"/>
        <w:right w:val="none" w:sz="0" w:space="0" w:color="auto"/>
      </w:divBdr>
    </w:div>
    <w:div w:id="1139960750">
      <w:bodyDiv w:val="1"/>
      <w:marLeft w:val="0"/>
      <w:marRight w:val="0"/>
      <w:marTop w:val="0"/>
      <w:marBottom w:val="0"/>
      <w:divBdr>
        <w:top w:val="none" w:sz="0" w:space="0" w:color="auto"/>
        <w:left w:val="none" w:sz="0" w:space="0" w:color="auto"/>
        <w:bottom w:val="none" w:sz="0" w:space="0" w:color="auto"/>
        <w:right w:val="none" w:sz="0" w:space="0" w:color="auto"/>
      </w:divBdr>
    </w:div>
    <w:div w:id="1143501871">
      <w:bodyDiv w:val="1"/>
      <w:marLeft w:val="0"/>
      <w:marRight w:val="0"/>
      <w:marTop w:val="0"/>
      <w:marBottom w:val="0"/>
      <w:divBdr>
        <w:top w:val="none" w:sz="0" w:space="0" w:color="auto"/>
        <w:left w:val="none" w:sz="0" w:space="0" w:color="auto"/>
        <w:bottom w:val="none" w:sz="0" w:space="0" w:color="auto"/>
        <w:right w:val="none" w:sz="0" w:space="0" w:color="auto"/>
      </w:divBdr>
    </w:div>
    <w:div w:id="1143546087">
      <w:bodyDiv w:val="1"/>
      <w:marLeft w:val="0"/>
      <w:marRight w:val="0"/>
      <w:marTop w:val="0"/>
      <w:marBottom w:val="0"/>
      <w:divBdr>
        <w:top w:val="none" w:sz="0" w:space="0" w:color="auto"/>
        <w:left w:val="none" w:sz="0" w:space="0" w:color="auto"/>
        <w:bottom w:val="none" w:sz="0" w:space="0" w:color="auto"/>
        <w:right w:val="none" w:sz="0" w:space="0" w:color="auto"/>
      </w:divBdr>
    </w:div>
    <w:div w:id="1144472954">
      <w:bodyDiv w:val="1"/>
      <w:marLeft w:val="0"/>
      <w:marRight w:val="0"/>
      <w:marTop w:val="0"/>
      <w:marBottom w:val="0"/>
      <w:divBdr>
        <w:top w:val="none" w:sz="0" w:space="0" w:color="auto"/>
        <w:left w:val="none" w:sz="0" w:space="0" w:color="auto"/>
        <w:bottom w:val="none" w:sz="0" w:space="0" w:color="auto"/>
        <w:right w:val="none" w:sz="0" w:space="0" w:color="auto"/>
      </w:divBdr>
    </w:div>
    <w:div w:id="1148548781">
      <w:bodyDiv w:val="1"/>
      <w:marLeft w:val="0"/>
      <w:marRight w:val="0"/>
      <w:marTop w:val="0"/>
      <w:marBottom w:val="0"/>
      <w:divBdr>
        <w:top w:val="none" w:sz="0" w:space="0" w:color="auto"/>
        <w:left w:val="none" w:sz="0" w:space="0" w:color="auto"/>
        <w:bottom w:val="none" w:sz="0" w:space="0" w:color="auto"/>
        <w:right w:val="none" w:sz="0" w:space="0" w:color="auto"/>
      </w:divBdr>
    </w:div>
    <w:div w:id="1164008202">
      <w:bodyDiv w:val="1"/>
      <w:marLeft w:val="0"/>
      <w:marRight w:val="0"/>
      <w:marTop w:val="0"/>
      <w:marBottom w:val="0"/>
      <w:divBdr>
        <w:top w:val="none" w:sz="0" w:space="0" w:color="auto"/>
        <w:left w:val="none" w:sz="0" w:space="0" w:color="auto"/>
        <w:bottom w:val="none" w:sz="0" w:space="0" w:color="auto"/>
        <w:right w:val="none" w:sz="0" w:space="0" w:color="auto"/>
      </w:divBdr>
    </w:div>
    <w:div w:id="1164079582">
      <w:bodyDiv w:val="1"/>
      <w:marLeft w:val="0"/>
      <w:marRight w:val="0"/>
      <w:marTop w:val="0"/>
      <w:marBottom w:val="0"/>
      <w:divBdr>
        <w:top w:val="none" w:sz="0" w:space="0" w:color="auto"/>
        <w:left w:val="none" w:sz="0" w:space="0" w:color="auto"/>
        <w:bottom w:val="none" w:sz="0" w:space="0" w:color="auto"/>
        <w:right w:val="none" w:sz="0" w:space="0" w:color="auto"/>
      </w:divBdr>
    </w:div>
    <w:div w:id="1171678755">
      <w:bodyDiv w:val="1"/>
      <w:marLeft w:val="0"/>
      <w:marRight w:val="0"/>
      <w:marTop w:val="0"/>
      <w:marBottom w:val="0"/>
      <w:divBdr>
        <w:top w:val="none" w:sz="0" w:space="0" w:color="auto"/>
        <w:left w:val="none" w:sz="0" w:space="0" w:color="auto"/>
        <w:bottom w:val="none" w:sz="0" w:space="0" w:color="auto"/>
        <w:right w:val="none" w:sz="0" w:space="0" w:color="auto"/>
      </w:divBdr>
    </w:div>
    <w:div w:id="1171724930">
      <w:bodyDiv w:val="1"/>
      <w:marLeft w:val="0"/>
      <w:marRight w:val="0"/>
      <w:marTop w:val="0"/>
      <w:marBottom w:val="0"/>
      <w:divBdr>
        <w:top w:val="none" w:sz="0" w:space="0" w:color="auto"/>
        <w:left w:val="none" w:sz="0" w:space="0" w:color="auto"/>
        <w:bottom w:val="none" w:sz="0" w:space="0" w:color="auto"/>
        <w:right w:val="none" w:sz="0" w:space="0" w:color="auto"/>
      </w:divBdr>
    </w:div>
    <w:div w:id="1177303675">
      <w:bodyDiv w:val="1"/>
      <w:marLeft w:val="0"/>
      <w:marRight w:val="0"/>
      <w:marTop w:val="0"/>
      <w:marBottom w:val="0"/>
      <w:divBdr>
        <w:top w:val="none" w:sz="0" w:space="0" w:color="auto"/>
        <w:left w:val="none" w:sz="0" w:space="0" w:color="auto"/>
        <w:bottom w:val="none" w:sz="0" w:space="0" w:color="auto"/>
        <w:right w:val="none" w:sz="0" w:space="0" w:color="auto"/>
      </w:divBdr>
    </w:div>
    <w:div w:id="1180702206">
      <w:bodyDiv w:val="1"/>
      <w:marLeft w:val="0"/>
      <w:marRight w:val="0"/>
      <w:marTop w:val="0"/>
      <w:marBottom w:val="0"/>
      <w:divBdr>
        <w:top w:val="none" w:sz="0" w:space="0" w:color="auto"/>
        <w:left w:val="none" w:sz="0" w:space="0" w:color="auto"/>
        <w:bottom w:val="none" w:sz="0" w:space="0" w:color="auto"/>
        <w:right w:val="none" w:sz="0" w:space="0" w:color="auto"/>
      </w:divBdr>
    </w:div>
    <w:div w:id="1185168026">
      <w:bodyDiv w:val="1"/>
      <w:marLeft w:val="0"/>
      <w:marRight w:val="0"/>
      <w:marTop w:val="0"/>
      <w:marBottom w:val="0"/>
      <w:divBdr>
        <w:top w:val="none" w:sz="0" w:space="0" w:color="auto"/>
        <w:left w:val="none" w:sz="0" w:space="0" w:color="auto"/>
        <w:bottom w:val="none" w:sz="0" w:space="0" w:color="auto"/>
        <w:right w:val="none" w:sz="0" w:space="0" w:color="auto"/>
      </w:divBdr>
    </w:div>
    <w:div w:id="1191527506">
      <w:bodyDiv w:val="1"/>
      <w:marLeft w:val="0"/>
      <w:marRight w:val="0"/>
      <w:marTop w:val="0"/>
      <w:marBottom w:val="0"/>
      <w:divBdr>
        <w:top w:val="none" w:sz="0" w:space="0" w:color="auto"/>
        <w:left w:val="none" w:sz="0" w:space="0" w:color="auto"/>
        <w:bottom w:val="none" w:sz="0" w:space="0" w:color="auto"/>
        <w:right w:val="none" w:sz="0" w:space="0" w:color="auto"/>
      </w:divBdr>
    </w:div>
    <w:div w:id="1195970586">
      <w:bodyDiv w:val="1"/>
      <w:marLeft w:val="0"/>
      <w:marRight w:val="0"/>
      <w:marTop w:val="0"/>
      <w:marBottom w:val="0"/>
      <w:divBdr>
        <w:top w:val="none" w:sz="0" w:space="0" w:color="auto"/>
        <w:left w:val="none" w:sz="0" w:space="0" w:color="auto"/>
        <w:bottom w:val="none" w:sz="0" w:space="0" w:color="auto"/>
        <w:right w:val="none" w:sz="0" w:space="0" w:color="auto"/>
      </w:divBdr>
    </w:div>
    <w:div w:id="1207717567">
      <w:bodyDiv w:val="1"/>
      <w:marLeft w:val="0"/>
      <w:marRight w:val="0"/>
      <w:marTop w:val="0"/>
      <w:marBottom w:val="0"/>
      <w:divBdr>
        <w:top w:val="none" w:sz="0" w:space="0" w:color="auto"/>
        <w:left w:val="none" w:sz="0" w:space="0" w:color="auto"/>
        <w:bottom w:val="none" w:sz="0" w:space="0" w:color="auto"/>
        <w:right w:val="none" w:sz="0" w:space="0" w:color="auto"/>
      </w:divBdr>
    </w:div>
    <w:div w:id="1208369995">
      <w:bodyDiv w:val="1"/>
      <w:marLeft w:val="0"/>
      <w:marRight w:val="0"/>
      <w:marTop w:val="0"/>
      <w:marBottom w:val="0"/>
      <w:divBdr>
        <w:top w:val="none" w:sz="0" w:space="0" w:color="auto"/>
        <w:left w:val="none" w:sz="0" w:space="0" w:color="auto"/>
        <w:bottom w:val="none" w:sz="0" w:space="0" w:color="auto"/>
        <w:right w:val="none" w:sz="0" w:space="0" w:color="auto"/>
      </w:divBdr>
    </w:div>
    <w:div w:id="1208681102">
      <w:bodyDiv w:val="1"/>
      <w:marLeft w:val="0"/>
      <w:marRight w:val="0"/>
      <w:marTop w:val="0"/>
      <w:marBottom w:val="0"/>
      <w:divBdr>
        <w:top w:val="none" w:sz="0" w:space="0" w:color="auto"/>
        <w:left w:val="none" w:sz="0" w:space="0" w:color="auto"/>
        <w:bottom w:val="none" w:sz="0" w:space="0" w:color="auto"/>
        <w:right w:val="none" w:sz="0" w:space="0" w:color="auto"/>
      </w:divBdr>
    </w:div>
    <w:div w:id="1215118503">
      <w:bodyDiv w:val="1"/>
      <w:marLeft w:val="0"/>
      <w:marRight w:val="0"/>
      <w:marTop w:val="0"/>
      <w:marBottom w:val="0"/>
      <w:divBdr>
        <w:top w:val="none" w:sz="0" w:space="0" w:color="auto"/>
        <w:left w:val="none" w:sz="0" w:space="0" w:color="auto"/>
        <w:bottom w:val="none" w:sz="0" w:space="0" w:color="auto"/>
        <w:right w:val="none" w:sz="0" w:space="0" w:color="auto"/>
      </w:divBdr>
    </w:div>
    <w:div w:id="1222208889">
      <w:bodyDiv w:val="1"/>
      <w:marLeft w:val="0"/>
      <w:marRight w:val="0"/>
      <w:marTop w:val="0"/>
      <w:marBottom w:val="0"/>
      <w:divBdr>
        <w:top w:val="none" w:sz="0" w:space="0" w:color="auto"/>
        <w:left w:val="none" w:sz="0" w:space="0" w:color="auto"/>
        <w:bottom w:val="none" w:sz="0" w:space="0" w:color="auto"/>
        <w:right w:val="none" w:sz="0" w:space="0" w:color="auto"/>
      </w:divBdr>
    </w:div>
    <w:div w:id="1227834210">
      <w:bodyDiv w:val="1"/>
      <w:marLeft w:val="0"/>
      <w:marRight w:val="0"/>
      <w:marTop w:val="0"/>
      <w:marBottom w:val="0"/>
      <w:divBdr>
        <w:top w:val="none" w:sz="0" w:space="0" w:color="auto"/>
        <w:left w:val="none" w:sz="0" w:space="0" w:color="auto"/>
        <w:bottom w:val="none" w:sz="0" w:space="0" w:color="auto"/>
        <w:right w:val="none" w:sz="0" w:space="0" w:color="auto"/>
      </w:divBdr>
    </w:div>
    <w:div w:id="1240410366">
      <w:bodyDiv w:val="1"/>
      <w:marLeft w:val="0"/>
      <w:marRight w:val="0"/>
      <w:marTop w:val="0"/>
      <w:marBottom w:val="0"/>
      <w:divBdr>
        <w:top w:val="none" w:sz="0" w:space="0" w:color="auto"/>
        <w:left w:val="none" w:sz="0" w:space="0" w:color="auto"/>
        <w:bottom w:val="none" w:sz="0" w:space="0" w:color="auto"/>
        <w:right w:val="none" w:sz="0" w:space="0" w:color="auto"/>
      </w:divBdr>
    </w:div>
    <w:div w:id="1242762393">
      <w:bodyDiv w:val="1"/>
      <w:marLeft w:val="0"/>
      <w:marRight w:val="0"/>
      <w:marTop w:val="0"/>
      <w:marBottom w:val="0"/>
      <w:divBdr>
        <w:top w:val="none" w:sz="0" w:space="0" w:color="auto"/>
        <w:left w:val="none" w:sz="0" w:space="0" w:color="auto"/>
        <w:bottom w:val="none" w:sz="0" w:space="0" w:color="auto"/>
        <w:right w:val="none" w:sz="0" w:space="0" w:color="auto"/>
      </w:divBdr>
    </w:div>
    <w:div w:id="1256984599">
      <w:bodyDiv w:val="1"/>
      <w:marLeft w:val="0"/>
      <w:marRight w:val="0"/>
      <w:marTop w:val="0"/>
      <w:marBottom w:val="0"/>
      <w:divBdr>
        <w:top w:val="none" w:sz="0" w:space="0" w:color="auto"/>
        <w:left w:val="none" w:sz="0" w:space="0" w:color="auto"/>
        <w:bottom w:val="none" w:sz="0" w:space="0" w:color="auto"/>
        <w:right w:val="none" w:sz="0" w:space="0" w:color="auto"/>
      </w:divBdr>
    </w:div>
    <w:div w:id="1259025345">
      <w:bodyDiv w:val="1"/>
      <w:marLeft w:val="0"/>
      <w:marRight w:val="0"/>
      <w:marTop w:val="0"/>
      <w:marBottom w:val="0"/>
      <w:divBdr>
        <w:top w:val="none" w:sz="0" w:space="0" w:color="auto"/>
        <w:left w:val="none" w:sz="0" w:space="0" w:color="auto"/>
        <w:bottom w:val="none" w:sz="0" w:space="0" w:color="auto"/>
        <w:right w:val="none" w:sz="0" w:space="0" w:color="auto"/>
      </w:divBdr>
    </w:div>
    <w:div w:id="1289749667">
      <w:bodyDiv w:val="1"/>
      <w:marLeft w:val="0"/>
      <w:marRight w:val="0"/>
      <w:marTop w:val="0"/>
      <w:marBottom w:val="0"/>
      <w:divBdr>
        <w:top w:val="none" w:sz="0" w:space="0" w:color="auto"/>
        <w:left w:val="none" w:sz="0" w:space="0" w:color="auto"/>
        <w:bottom w:val="none" w:sz="0" w:space="0" w:color="auto"/>
        <w:right w:val="none" w:sz="0" w:space="0" w:color="auto"/>
      </w:divBdr>
    </w:div>
    <w:div w:id="1290362321">
      <w:bodyDiv w:val="1"/>
      <w:marLeft w:val="0"/>
      <w:marRight w:val="0"/>
      <w:marTop w:val="0"/>
      <w:marBottom w:val="0"/>
      <w:divBdr>
        <w:top w:val="none" w:sz="0" w:space="0" w:color="auto"/>
        <w:left w:val="none" w:sz="0" w:space="0" w:color="auto"/>
        <w:bottom w:val="none" w:sz="0" w:space="0" w:color="auto"/>
        <w:right w:val="none" w:sz="0" w:space="0" w:color="auto"/>
      </w:divBdr>
    </w:div>
    <w:div w:id="1292707994">
      <w:bodyDiv w:val="1"/>
      <w:marLeft w:val="0"/>
      <w:marRight w:val="0"/>
      <w:marTop w:val="0"/>
      <w:marBottom w:val="0"/>
      <w:divBdr>
        <w:top w:val="none" w:sz="0" w:space="0" w:color="auto"/>
        <w:left w:val="none" w:sz="0" w:space="0" w:color="auto"/>
        <w:bottom w:val="none" w:sz="0" w:space="0" w:color="auto"/>
        <w:right w:val="none" w:sz="0" w:space="0" w:color="auto"/>
      </w:divBdr>
    </w:div>
    <w:div w:id="1293903939">
      <w:bodyDiv w:val="1"/>
      <w:marLeft w:val="0"/>
      <w:marRight w:val="0"/>
      <w:marTop w:val="0"/>
      <w:marBottom w:val="0"/>
      <w:divBdr>
        <w:top w:val="none" w:sz="0" w:space="0" w:color="auto"/>
        <w:left w:val="none" w:sz="0" w:space="0" w:color="auto"/>
        <w:bottom w:val="none" w:sz="0" w:space="0" w:color="auto"/>
        <w:right w:val="none" w:sz="0" w:space="0" w:color="auto"/>
      </w:divBdr>
    </w:div>
    <w:div w:id="1296834266">
      <w:bodyDiv w:val="1"/>
      <w:marLeft w:val="0"/>
      <w:marRight w:val="0"/>
      <w:marTop w:val="0"/>
      <w:marBottom w:val="0"/>
      <w:divBdr>
        <w:top w:val="none" w:sz="0" w:space="0" w:color="auto"/>
        <w:left w:val="none" w:sz="0" w:space="0" w:color="auto"/>
        <w:bottom w:val="none" w:sz="0" w:space="0" w:color="auto"/>
        <w:right w:val="none" w:sz="0" w:space="0" w:color="auto"/>
      </w:divBdr>
    </w:div>
    <w:div w:id="1303273525">
      <w:bodyDiv w:val="1"/>
      <w:marLeft w:val="0"/>
      <w:marRight w:val="0"/>
      <w:marTop w:val="0"/>
      <w:marBottom w:val="0"/>
      <w:divBdr>
        <w:top w:val="none" w:sz="0" w:space="0" w:color="auto"/>
        <w:left w:val="none" w:sz="0" w:space="0" w:color="auto"/>
        <w:bottom w:val="none" w:sz="0" w:space="0" w:color="auto"/>
        <w:right w:val="none" w:sz="0" w:space="0" w:color="auto"/>
      </w:divBdr>
    </w:div>
    <w:div w:id="1303461583">
      <w:bodyDiv w:val="1"/>
      <w:marLeft w:val="0"/>
      <w:marRight w:val="0"/>
      <w:marTop w:val="0"/>
      <w:marBottom w:val="0"/>
      <w:divBdr>
        <w:top w:val="none" w:sz="0" w:space="0" w:color="auto"/>
        <w:left w:val="none" w:sz="0" w:space="0" w:color="auto"/>
        <w:bottom w:val="none" w:sz="0" w:space="0" w:color="auto"/>
        <w:right w:val="none" w:sz="0" w:space="0" w:color="auto"/>
      </w:divBdr>
    </w:div>
    <w:div w:id="1308514675">
      <w:bodyDiv w:val="1"/>
      <w:marLeft w:val="0"/>
      <w:marRight w:val="0"/>
      <w:marTop w:val="0"/>
      <w:marBottom w:val="0"/>
      <w:divBdr>
        <w:top w:val="none" w:sz="0" w:space="0" w:color="auto"/>
        <w:left w:val="none" w:sz="0" w:space="0" w:color="auto"/>
        <w:bottom w:val="none" w:sz="0" w:space="0" w:color="auto"/>
        <w:right w:val="none" w:sz="0" w:space="0" w:color="auto"/>
      </w:divBdr>
    </w:div>
    <w:div w:id="1309088509">
      <w:bodyDiv w:val="1"/>
      <w:marLeft w:val="0"/>
      <w:marRight w:val="0"/>
      <w:marTop w:val="0"/>
      <w:marBottom w:val="0"/>
      <w:divBdr>
        <w:top w:val="none" w:sz="0" w:space="0" w:color="auto"/>
        <w:left w:val="none" w:sz="0" w:space="0" w:color="auto"/>
        <w:bottom w:val="none" w:sz="0" w:space="0" w:color="auto"/>
        <w:right w:val="none" w:sz="0" w:space="0" w:color="auto"/>
      </w:divBdr>
    </w:div>
    <w:div w:id="1316564085">
      <w:bodyDiv w:val="1"/>
      <w:marLeft w:val="0"/>
      <w:marRight w:val="0"/>
      <w:marTop w:val="0"/>
      <w:marBottom w:val="0"/>
      <w:divBdr>
        <w:top w:val="none" w:sz="0" w:space="0" w:color="auto"/>
        <w:left w:val="none" w:sz="0" w:space="0" w:color="auto"/>
        <w:bottom w:val="none" w:sz="0" w:space="0" w:color="auto"/>
        <w:right w:val="none" w:sz="0" w:space="0" w:color="auto"/>
      </w:divBdr>
    </w:div>
    <w:div w:id="1323925373">
      <w:bodyDiv w:val="1"/>
      <w:marLeft w:val="0"/>
      <w:marRight w:val="0"/>
      <w:marTop w:val="0"/>
      <w:marBottom w:val="0"/>
      <w:divBdr>
        <w:top w:val="none" w:sz="0" w:space="0" w:color="auto"/>
        <w:left w:val="none" w:sz="0" w:space="0" w:color="auto"/>
        <w:bottom w:val="none" w:sz="0" w:space="0" w:color="auto"/>
        <w:right w:val="none" w:sz="0" w:space="0" w:color="auto"/>
      </w:divBdr>
    </w:div>
    <w:div w:id="1325739706">
      <w:bodyDiv w:val="1"/>
      <w:marLeft w:val="0"/>
      <w:marRight w:val="0"/>
      <w:marTop w:val="0"/>
      <w:marBottom w:val="0"/>
      <w:divBdr>
        <w:top w:val="none" w:sz="0" w:space="0" w:color="auto"/>
        <w:left w:val="none" w:sz="0" w:space="0" w:color="auto"/>
        <w:bottom w:val="none" w:sz="0" w:space="0" w:color="auto"/>
        <w:right w:val="none" w:sz="0" w:space="0" w:color="auto"/>
      </w:divBdr>
    </w:div>
    <w:div w:id="1332760016">
      <w:bodyDiv w:val="1"/>
      <w:marLeft w:val="0"/>
      <w:marRight w:val="0"/>
      <w:marTop w:val="0"/>
      <w:marBottom w:val="0"/>
      <w:divBdr>
        <w:top w:val="none" w:sz="0" w:space="0" w:color="auto"/>
        <w:left w:val="none" w:sz="0" w:space="0" w:color="auto"/>
        <w:bottom w:val="none" w:sz="0" w:space="0" w:color="auto"/>
        <w:right w:val="none" w:sz="0" w:space="0" w:color="auto"/>
      </w:divBdr>
    </w:div>
    <w:div w:id="1343706067">
      <w:bodyDiv w:val="1"/>
      <w:marLeft w:val="0"/>
      <w:marRight w:val="0"/>
      <w:marTop w:val="0"/>
      <w:marBottom w:val="0"/>
      <w:divBdr>
        <w:top w:val="none" w:sz="0" w:space="0" w:color="auto"/>
        <w:left w:val="none" w:sz="0" w:space="0" w:color="auto"/>
        <w:bottom w:val="none" w:sz="0" w:space="0" w:color="auto"/>
        <w:right w:val="none" w:sz="0" w:space="0" w:color="auto"/>
      </w:divBdr>
    </w:div>
    <w:div w:id="1344547380">
      <w:bodyDiv w:val="1"/>
      <w:marLeft w:val="0"/>
      <w:marRight w:val="0"/>
      <w:marTop w:val="0"/>
      <w:marBottom w:val="0"/>
      <w:divBdr>
        <w:top w:val="none" w:sz="0" w:space="0" w:color="auto"/>
        <w:left w:val="none" w:sz="0" w:space="0" w:color="auto"/>
        <w:bottom w:val="none" w:sz="0" w:space="0" w:color="auto"/>
        <w:right w:val="none" w:sz="0" w:space="0" w:color="auto"/>
      </w:divBdr>
    </w:div>
    <w:div w:id="1348940732">
      <w:bodyDiv w:val="1"/>
      <w:marLeft w:val="0"/>
      <w:marRight w:val="0"/>
      <w:marTop w:val="0"/>
      <w:marBottom w:val="0"/>
      <w:divBdr>
        <w:top w:val="none" w:sz="0" w:space="0" w:color="auto"/>
        <w:left w:val="none" w:sz="0" w:space="0" w:color="auto"/>
        <w:bottom w:val="none" w:sz="0" w:space="0" w:color="auto"/>
        <w:right w:val="none" w:sz="0" w:space="0" w:color="auto"/>
      </w:divBdr>
    </w:div>
    <w:div w:id="1353337910">
      <w:bodyDiv w:val="1"/>
      <w:marLeft w:val="0"/>
      <w:marRight w:val="0"/>
      <w:marTop w:val="0"/>
      <w:marBottom w:val="0"/>
      <w:divBdr>
        <w:top w:val="none" w:sz="0" w:space="0" w:color="auto"/>
        <w:left w:val="none" w:sz="0" w:space="0" w:color="auto"/>
        <w:bottom w:val="none" w:sz="0" w:space="0" w:color="auto"/>
        <w:right w:val="none" w:sz="0" w:space="0" w:color="auto"/>
      </w:divBdr>
    </w:div>
    <w:div w:id="1354068010">
      <w:bodyDiv w:val="1"/>
      <w:marLeft w:val="0"/>
      <w:marRight w:val="0"/>
      <w:marTop w:val="0"/>
      <w:marBottom w:val="0"/>
      <w:divBdr>
        <w:top w:val="none" w:sz="0" w:space="0" w:color="auto"/>
        <w:left w:val="none" w:sz="0" w:space="0" w:color="auto"/>
        <w:bottom w:val="none" w:sz="0" w:space="0" w:color="auto"/>
        <w:right w:val="none" w:sz="0" w:space="0" w:color="auto"/>
      </w:divBdr>
    </w:div>
    <w:div w:id="1361200590">
      <w:bodyDiv w:val="1"/>
      <w:marLeft w:val="0"/>
      <w:marRight w:val="0"/>
      <w:marTop w:val="0"/>
      <w:marBottom w:val="0"/>
      <w:divBdr>
        <w:top w:val="none" w:sz="0" w:space="0" w:color="auto"/>
        <w:left w:val="none" w:sz="0" w:space="0" w:color="auto"/>
        <w:bottom w:val="none" w:sz="0" w:space="0" w:color="auto"/>
        <w:right w:val="none" w:sz="0" w:space="0" w:color="auto"/>
      </w:divBdr>
    </w:div>
    <w:div w:id="1363242160">
      <w:bodyDiv w:val="1"/>
      <w:marLeft w:val="0"/>
      <w:marRight w:val="0"/>
      <w:marTop w:val="0"/>
      <w:marBottom w:val="0"/>
      <w:divBdr>
        <w:top w:val="none" w:sz="0" w:space="0" w:color="auto"/>
        <w:left w:val="none" w:sz="0" w:space="0" w:color="auto"/>
        <w:bottom w:val="none" w:sz="0" w:space="0" w:color="auto"/>
        <w:right w:val="none" w:sz="0" w:space="0" w:color="auto"/>
      </w:divBdr>
    </w:div>
    <w:div w:id="1364793091">
      <w:bodyDiv w:val="1"/>
      <w:marLeft w:val="0"/>
      <w:marRight w:val="0"/>
      <w:marTop w:val="0"/>
      <w:marBottom w:val="0"/>
      <w:divBdr>
        <w:top w:val="none" w:sz="0" w:space="0" w:color="auto"/>
        <w:left w:val="none" w:sz="0" w:space="0" w:color="auto"/>
        <w:bottom w:val="none" w:sz="0" w:space="0" w:color="auto"/>
        <w:right w:val="none" w:sz="0" w:space="0" w:color="auto"/>
      </w:divBdr>
    </w:div>
    <w:div w:id="1374958516">
      <w:bodyDiv w:val="1"/>
      <w:marLeft w:val="0"/>
      <w:marRight w:val="0"/>
      <w:marTop w:val="0"/>
      <w:marBottom w:val="0"/>
      <w:divBdr>
        <w:top w:val="none" w:sz="0" w:space="0" w:color="auto"/>
        <w:left w:val="none" w:sz="0" w:space="0" w:color="auto"/>
        <w:bottom w:val="none" w:sz="0" w:space="0" w:color="auto"/>
        <w:right w:val="none" w:sz="0" w:space="0" w:color="auto"/>
      </w:divBdr>
    </w:div>
    <w:div w:id="1375933237">
      <w:bodyDiv w:val="1"/>
      <w:marLeft w:val="0"/>
      <w:marRight w:val="0"/>
      <w:marTop w:val="0"/>
      <w:marBottom w:val="0"/>
      <w:divBdr>
        <w:top w:val="none" w:sz="0" w:space="0" w:color="auto"/>
        <w:left w:val="none" w:sz="0" w:space="0" w:color="auto"/>
        <w:bottom w:val="none" w:sz="0" w:space="0" w:color="auto"/>
        <w:right w:val="none" w:sz="0" w:space="0" w:color="auto"/>
      </w:divBdr>
    </w:div>
    <w:div w:id="1392656855">
      <w:bodyDiv w:val="1"/>
      <w:marLeft w:val="0"/>
      <w:marRight w:val="0"/>
      <w:marTop w:val="0"/>
      <w:marBottom w:val="0"/>
      <w:divBdr>
        <w:top w:val="none" w:sz="0" w:space="0" w:color="auto"/>
        <w:left w:val="none" w:sz="0" w:space="0" w:color="auto"/>
        <w:bottom w:val="none" w:sz="0" w:space="0" w:color="auto"/>
        <w:right w:val="none" w:sz="0" w:space="0" w:color="auto"/>
      </w:divBdr>
    </w:div>
    <w:div w:id="1398749800">
      <w:bodyDiv w:val="1"/>
      <w:marLeft w:val="0"/>
      <w:marRight w:val="0"/>
      <w:marTop w:val="0"/>
      <w:marBottom w:val="0"/>
      <w:divBdr>
        <w:top w:val="none" w:sz="0" w:space="0" w:color="auto"/>
        <w:left w:val="none" w:sz="0" w:space="0" w:color="auto"/>
        <w:bottom w:val="none" w:sz="0" w:space="0" w:color="auto"/>
        <w:right w:val="none" w:sz="0" w:space="0" w:color="auto"/>
      </w:divBdr>
    </w:div>
    <w:div w:id="1410150028">
      <w:bodyDiv w:val="1"/>
      <w:marLeft w:val="0"/>
      <w:marRight w:val="0"/>
      <w:marTop w:val="0"/>
      <w:marBottom w:val="0"/>
      <w:divBdr>
        <w:top w:val="none" w:sz="0" w:space="0" w:color="auto"/>
        <w:left w:val="none" w:sz="0" w:space="0" w:color="auto"/>
        <w:bottom w:val="none" w:sz="0" w:space="0" w:color="auto"/>
        <w:right w:val="none" w:sz="0" w:space="0" w:color="auto"/>
      </w:divBdr>
    </w:div>
    <w:div w:id="1422411360">
      <w:bodyDiv w:val="1"/>
      <w:marLeft w:val="0"/>
      <w:marRight w:val="0"/>
      <w:marTop w:val="0"/>
      <w:marBottom w:val="0"/>
      <w:divBdr>
        <w:top w:val="none" w:sz="0" w:space="0" w:color="auto"/>
        <w:left w:val="none" w:sz="0" w:space="0" w:color="auto"/>
        <w:bottom w:val="none" w:sz="0" w:space="0" w:color="auto"/>
        <w:right w:val="none" w:sz="0" w:space="0" w:color="auto"/>
      </w:divBdr>
    </w:div>
    <w:div w:id="1433672793">
      <w:bodyDiv w:val="1"/>
      <w:marLeft w:val="0"/>
      <w:marRight w:val="0"/>
      <w:marTop w:val="0"/>
      <w:marBottom w:val="0"/>
      <w:divBdr>
        <w:top w:val="none" w:sz="0" w:space="0" w:color="auto"/>
        <w:left w:val="none" w:sz="0" w:space="0" w:color="auto"/>
        <w:bottom w:val="none" w:sz="0" w:space="0" w:color="auto"/>
        <w:right w:val="none" w:sz="0" w:space="0" w:color="auto"/>
      </w:divBdr>
    </w:div>
    <w:div w:id="1438138241">
      <w:bodyDiv w:val="1"/>
      <w:marLeft w:val="0"/>
      <w:marRight w:val="0"/>
      <w:marTop w:val="0"/>
      <w:marBottom w:val="0"/>
      <w:divBdr>
        <w:top w:val="none" w:sz="0" w:space="0" w:color="auto"/>
        <w:left w:val="none" w:sz="0" w:space="0" w:color="auto"/>
        <w:bottom w:val="none" w:sz="0" w:space="0" w:color="auto"/>
        <w:right w:val="none" w:sz="0" w:space="0" w:color="auto"/>
      </w:divBdr>
    </w:div>
    <w:div w:id="1442870977">
      <w:bodyDiv w:val="1"/>
      <w:marLeft w:val="0"/>
      <w:marRight w:val="0"/>
      <w:marTop w:val="0"/>
      <w:marBottom w:val="0"/>
      <w:divBdr>
        <w:top w:val="none" w:sz="0" w:space="0" w:color="auto"/>
        <w:left w:val="none" w:sz="0" w:space="0" w:color="auto"/>
        <w:bottom w:val="none" w:sz="0" w:space="0" w:color="auto"/>
        <w:right w:val="none" w:sz="0" w:space="0" w:color="auto"/>
      </w:divBdr>
    </w:div>
    <w:div w:id="1443647815">
      <w:bodyDiv w:val="1"/>
      <w:marLeft w:val="0"/>
      <w:marRight w:val="0"/>
      <w:marTop w:val="0"/>
      <w:marBottom w:val="0"/>
      <w:divBdr>
        <w:top w:val="none" w:sz="0" w:space="0" w:color="auto"/>
        <w:left w:val="none" w:sz="0" w:space="0" w:color="auto"/>
        <w:bottom w:val="none" w:sz="0" w:space="0" w:color="auto"/>
        <w:right w:val="none" w:sz="0" w:space="0" w:color="auto"/>
      </w:divBdr>
    </w:div>
    <w:div w:id="1448311856">
      <w:bodyDiv w:val="1"/>
      <w:marLeft w:val="0"/>
      <w:marRight w:val="0"/>
      <w:marTop w:val="0"/>
      <w:marBottom w:val="0"/>
      <w:divBdr>
        <w:top w:val="none" w:sz="0" w:space="0" w:color="auto"/>
        <w:left w:val="none" w:sz="0" w:space="0" w:color="auto"/>
        <w:bottom w:val="none" w:sz="0" w:space="0" w:color="auto"/>
        <w:right w:val="none" w:sz="0" w:space="0" w:color="auto"/>
      </w:divBdr>
    </w:div>
    <w:div w:id="1459833868">
      <w:bodyDiv w:val="1"/>
      <w:marLeft w:val="0"/>
      <w:marRight w:val="0"/>
      <w:marTop w:val="0"/>
      <w:marBottom w:val="0"/>
      <w:divBdr>
        <w:top w:val="none" w:sz="0" w:space="0" w:color="auto"/>
        <w:left w:val="none" w:sz="0" w:space="0" w:color="auto"/>
        <w:bottom w:val="none" w:sz="0" w:space="0" w:color="auto"/>
        <w:right w:val="none" w:sz="0" w:space="0" w:color="auto"/>
      </w:divBdr>
    </w:div>
    <w:div w:id="1467315716">
      <w:bodyDiv w:val="1"/>
      <w:marLeft w:val="0"/>
      <w:marRight w:val="0"/>
      <w:marTop w:val="0"/>
      <w:marBottom w:val="0"/>
      <w:divBdr>
        <w:top w:val="none" w:sz="0" w:space="0" w:color="auto"/>
        <w:left w:val="none" w:sz="0" w:space="0" w:color="auto"/>
        <w:bottom w:val="none" w:sz="0" w:space="0" w:color="auto"/>
        <w:right w:val="none" w:sz="0" w:space="0" w:color="auto"/>
      </w:divBdr>
    </w:div>
    <w:div w:id="1472016874">
      <w:bodyDiv w:val="1"/>
      <w:marLeft w:val="0"/>
      <w:marRight w:val="0"/>
      <w:marTop w:val="0"/>
      <w:marBottom w:val="0"/>
      <w:divBdr>
        <w:top w:val="none" w:sz="0" w:space="0" w:color="auto"/>
        <w:left w:val="none" w:sz="0" w:space="0" w:color="auto"/>
        <w:bottom w:val="none" w:sz="0" w:space="0" w:color="auto"/>
        <w:right w:val="none" w:sz="0" w:space="0" w:color="auto"/>
      </w:divBdr>
    </w:div>
    <w:div w:id="1476871207">
      <w:bodyDiv w:val="1"/>
      <w:marLeft w:val="0"/>
      <w:marRight w:val="0"/>
      <w:marTop w:val="0"/>
      <w:marBottom w:val="0"/>
      <w:divBdr>
        <w:top w:val="none" w:sz="0" w:space="0" w:color="auto"/>
        <w:left w:val="none" w:sz="0" w:space="0" w:color="auto"/>
        <w:bottom w:val="none" w:sz="0" w:space="0" w:color="auto"/>
        <w:right w:val="none" w:sz="0" w:space="0" w:color="auto"/>
      </w:divBdr>
    </w:div>
    <w:div w:id="1479147857">
      <w:bodyDiv w:val="1"/>
      <w:marLeft w:val="0"/>
      <w:marRight w:val="0"/>
      <w:marTop w:val="0"/>
      <w:marBottom w:val="0"/>
      <w:divBdr>
        <w:top w:val="none" w:sz="0" w:space="0" w:color="auto"/>
        <w:left w:val="none" w:sz="0" w:space="0" w:color="auto"/>
        <w:bottom w:val="none" w:sz="0" w:space="0" w:color="auto"/>
        <w:right w:val="none" w:sz="0" w:space="0" w:color="auto"/>
      </w:divBdr>
    </w:div>
    <w:div w:id="1479953208">
      <w:bodyDiv w:val="1"/>
      <w:marLeft w:val="0"/>
      <w:marRight w:val="0"/>
      <w:marTop w:val="0"/>
      <w:marBottom w:val="0"/>
      <w:divBdr>
        <w:top w:val="none" w:sz="0" w:space="0" w:color="auto"/>
        <w:left w:val="none" w:sz="0" w:space="0" w:color="auto"/>
        <w:bottom w:val="none" w:sz="0" w:space="0" w:color="auto"/>
        <w:right w:val="none" w:sz="0" w:space="0" w:color="auto"/>
      </w:divBdr>
    </w:div>
    <w:div w:id="1490368213">
      <w:bodyDiv w:val="1"/>
      <w:marLeft w:val="0"/>
      <w:marRight w:val="0"/>
      <w:marTop w:val="0"/>
      <w:marBottom w:val="0"/>
      <w:divBdr>
        <w:top w:val="none" w:sz="0" w:space="0" w:color="auto"/>
        <w:left w:val="none" w:sz="0" w:space="0" w:color="auto"/>
        <w:bottom w:val="none" w:sz="0" w:space="0" w:color="auto"/>
        <w:right w:val="none" w:sz="0" w:space="0" w:color="auto"/>
      </w:divBdr>
    </w:div>
    <w:div w:id="1491748834">
      <w:bodyDiv w:val="1"/>
      <w:marLeft w:val="0"/>
      <w:marRight w:val="0"/>
      <w:marTop w:val="0"/>
      <w:marBottom w:val="0"/>
      <w:divBdr>
        <w:top w:val="none" w:sz="0" w:space="0" w:color="auto"/>
        <w:left w:val="none" w:sz="0" w:space="0" w:color="auto"/>
        <w:bottom w:val="none" w:sz="0" w:space="0" w:color="auto"/>
        <w:right w:val="none" w:sz="0" w:space="0" w:color="auto"/>
      </w:divBdr>
    </w:div>
    <w:div w:id="1492796177">
      <w:bodyDiv w:val="1"/>
      <w:marLeft w:val="0"/>
      <w:marRight w:val="0"/>
      <w:marTop w:val="0"/>
      <w:marBottom w:val="0"/>
      <w:divBdr>
        <w:top w:val="none" w:sz="0" w:space="0" w:color="auto"/>
        <w:left w:val="none" w:sz="0" w:space="0" w:color="auto"/>
        <w:bottom w:val="none" w:sz="0" w:space="0" w:color="auto"/>
        <w:right w:val="none" w:sz="0" w:space="0" w:color="auto"/>
      </w:divBdr>
    </w:div>
    <w:div w:id="1502085969">
      <w:bodyDiv w:val="1"/>
      <w:marLeft w:val="0"/>
      <w:marRight w:val="0"/>
      <w:marTop w:val="0"/>
      <w:marBottom w:val="0"/>
      <w:divBdr>
        <w:top w:val="none" w:sz="0" w:space="0" w:color="auto"/>
        <w:left w:val="none" w:sz="0" w:space="0" w:color="auto"/>
        <w:bottom w:val="none" w:sz="0" w:space="0" w:color="auto"/>
        <w:right w:val="none" w:sz="0" w:space="0" w:color="auto"/>
      </w:divBdr>
    </w:div>
    <w:div w:id="1509708328">
      <w:bodyDiv w:val="1"/>
      <w:marLeft w:val="0"/>
      <w:marRight w:val="0"/>
      <w:marTop w:val="0"/>
      <w:marBottom w:val="0"/>
      <w:divBdr>
        <w:top w:val="none" w:sz="0" w:space="0" w:color="auto"/>
        <w:left w:val="none" w:sz="0" w:space="0" w:color="auto"/>
        <w:bottom w:val="none" w:sz="0" w:space="0" w:color="auto"/>
        <w:right w:val="none" w:sz="0" w:space="0" w:color="auto"/>
      </w:divBdr>
    </w:div>
    <w:div w:id="1512642813">
      <w:bodyDiv w:val="1"/>
      <w:marLeft w:val="0"/>
      <w:marRight w:val="0"/>
      <w:marTop w:val="0"/>
      <w:marBottom w:val="0"/>
      <w:divBdr>
        <w:top w:val="none" w:sz="0" w:space="0" w:color="auto"/>
        <w:left w:val="none" w:sz="0" w:space="0" w:color="auto"/>
        <w:bottom w:val="none" w:sz="0" w:space="0" w:color="auto"/>
        <w:right w:val="none" w:sz="0" w:space="0" w:color="auto"/>
      </w:divBdr>
    </w:div>
    <w:div w:id="1514226884">
      <w:bodyDiv w:val="1"/>
      <w:marLeft w:val="0"/>
      <w:marRight w:val="0"/>
      <w:marTop w:val="0"/>
      <w:marBottom w:val="0"/>
      <w:divBdr>
        <w:top w:val="none" w:sz="0" w:space="0" w:color="auto"/>
        <w:left w:val="none" w:sz="0" w:space="0" w:color="auto"/>
        <w:bottom w:val="none" w:sz="0" w:space="0" w:color="auto"/>
        <w:right w:val="none" w:sz="0" w:space="0" w:color="auto"/>
      </w:divBdr>
    </w:div>
    <w:div w:id="1517116923">
      <w:bodyDiv w:val="1"/>
      <w:marLeft w:val="0"/>
      <w:marRight w:val="0"/>
      <w:marTop w:val="0"/>
      <w:marBottom w:val="0"/>
      <w:divBdr>
        <w:top w:val="none" w:sz="0" w:space="0" w:color="auto"/>
        <w:left w:val="none" w:sz="0" w:space="0" w:color="auto"/>
        <w:bottom w:val="none" w:sz="0" w:space="0" w:color="auto"/>
        <w:right w:val="none" w:sz="0" w:space="0" w:color="auto"/>
      </w:divBdr>
    </w:div>
    <w:div w:id="1528060471">
      <w:bodyDiv w:val="1"/>
      <w:marLeft w:val="0"/>
      <w:marRight w:val="0"/>
      <w:marTop w:val="0"/>
      <w:marBottom w:val="0"/>
      <w:divBdr>
        <w:top w:val="none" w:sz="0" w:space="0" w:color="auto"/>
        <w:left w:val="none" w:sz="0" w:space="0" w:color="auto"/>
        <w:bottom w:val="none" w:sz="0" w:space="0" w:color="auto"/>
        <w:right w:val="none" w:sz="0" w:space="0" w:color="auto"/>
      </w:divBdr>
    </w:div>
    <w:div w:id="1531995575">
      <w:bodyDiv w:val="1"/>
      <w:marLeft w:val="0"/>
      <w:marRight w:val="0"/>
      <w:marTop w:val="0"/>
      <w:marBottom w:val="0"/>
      <w:divBdr>
        <w:top w:val="none" w:sz="0" w:space="0" w:color="auto"/>
        <w:left w:val="none" w:sz="0" w:space="0" w:color="auto"/>
        <w:bottom w:val="none" w:sz="0" w:space="0" w:color="auto"/>
        <w:right w:val="none" w:sz="0" w:space="0" w:color="auto"/>
      </w:divBdr>
    </w:div>
    <w:div w:id="1533303281">
      <w:bodyDiv w:val="1"/>
      <w:marLeft w:val="0"/>
      <w:marRight w:val="0"/>
      <w:marTop w:val="0"/>
      <w:marBottom w:val="0"/>
      <w:divBdr>
        <w:top w:val="none" w:sz="0" w:space="0" w:color="auto"/>
        <w:left w:val="none" w:sz="0" w:space="0" w:color="auto"/>
        <w:bottom w:val="none" w:sz="0" w:space="0" w:color="auto"/>
        <w:right w:val="none" w:sz="0" w:space="0" w:color="auto"/>
      </w:divBdr>
    </w:div>
    <w:div w:id="1534534142">
      <w:bodyDiv w:val="1"/>
      <w:marLeft w:val="0"/>
      <w:marRight w:val="0"/>
      <w:marTop w:val="0"/>
      <w:marBottom w:val="0"/>
      <w:divBdr>
        <w:top w:val="none" w:sz="0" w:space="0" w:color="auto"/>
        <w:left w:val="none" w:sz="0" w:space="0" w:color="auto"/>
        <w:bottom w:val="none" w:sz="0" w:space="0" w:color="auto"/>
        <w:right w:val="none" w:sz="0" w:space="0" w:color="auto"/>
      </w:divBdr>
    </w:div>
    <w:div w:id="1535381353">
      <w:bodyDiv w:val="1"/>
      <w:marLeft w:val="0"/>
      <w:marRight w:val="0"/>
      <w:marTop w:val="0"/>
      <w:marBottom w:val="0"/>
      <w:divBdr>
        <w:top w:val="none" w:sz="0" w:space="0" w:color="auto"/>
        <w:left w:val="none" w:sz="0" w:space="0" w:color="auto"/>
        <w:bottom w:val="none" w:sz="0" w:space="0" w:color="auto"/>
        <w:right w:val="none" w:sz="0" w:space="0" w:color="auto"/>
      </w:divBdr>
    </w:div>
    <w:div w:id="1542355300">
      <w:bodyDiv w:val="1"/>
      <w:marLeft w:val="0"/>
      <w:marRight w:val="0"/>
      <w:marTop w:val="0"/>
      <w:marBottom w:val="0"/>
      <w:divBdr>
        <w:top w:val="none" w:sz="0" w:space="0" w:color="auto"/>
        <w:left w:val="none" w:sz="0" w:space="0" w:color="auto"/>
        <w:bottom w:val="none" w:sz="0" w:space="0" w:color="auto"/>
        <w:right w:val="none" w:sz="0" w:space="0" w:color="auto"/>
      </w:divBdr>
    </w:div>
    <w:div w:id="1555509311">
      <w:bodyDiv w:val="1"/>
      <w:marLeft w:val="0"/>
      <w:marRight w:val="0"/>
      <w:marTop w:val="0"/>
      <w:marBottom w:val="0"/>
      <w:divBdr>
        <w:top w:val="none" w:sz="0" w:space="0" w:color="auto"/>
        <w:left w:val="none" w:sz="0" w:space="0" w:color="auto"/>
        <w:bottom w:val="none" w:sz="0" w:space="0" w:color="auto"/>
        <w:right w:val="none" w:sz="0" w:space="0" w:color="auto"/>
      </w:divBdr>
    </w:div>
    <w:div w:id="1555846408">
      <w:bodyDiv w:val="1"/>
      <w:marLeft w:val="0"/>
      <w:marRight w:val="0"/>
      <w:marTop w:val="0"/>
      <w:marBottom w:val="0"/>
      <w:divBdr>
        <w:top w:val="none" w:sz="0" w:space="0" w:color="auto"/>
        <w:left w:val="none" w:sz="0" w:space="0" w:color="auto"/>
        <w:bottom w:val="none" w:sz="0" w:space="0" w:color="auto"/>
        <w:right w:val="none" w:sz="0" w:space="0" w:color="auto"/>
      </w:divBdr>
    </w:div>
    <w:div w:id="1556819195">
      <w:bodyDiv w:val="1"/>
      <w:marLeft w:val="0"/>
      <w:marRight w:val="0"/>
      <w:marTop w:val="0"/>
      <w:marBottom w:val="0"/>
      <w:divBdr>
        <w:top w:val="none" w:sz="0" w:space="0" w:color="auto"/>
        <w:left w:val="none" w:sz="0" w:space="0" w:color="auto"/>
        <w:bottom w:val="none" w:sz="0" w:space="0" w:color="auto"/>
        <w:right w:val="none" w:sz="0" w:space="0" w:color="auto"/>
      </w:divBdr>
    </w:div>
    <w:div w:id="1568684534">
      <w:bodyDiv w:val="1"/>
      <w:marLeft w:val="0"/>
      <w:marRight w:val="0"/>
      <w:marTop w:val="0"/>
      <w:marBottom w:val="0"/>
      <w:divBdr>
        <w:top w:val="none" w:sz="0" w:space="0" w:color="auto"/>
        <w:left w:val="none" w:sz="0" w:space="0" w:color="auto"/>
        <w:bottom w:val="none" w:sz="0" w:space="0" w:color="auto"/>
        <w:right w:val="none" w:sz="0" w:space="0" w:color="auto"/>
      </w:divBdr>
    </w:div>
    <w:div w:id="1571884490">
      <w:bodyDiv w:val="1"/>
      <w:marLeft w:val="0"/>
      <w:marRight w:val="0"/>
      <w:marTop w:val="0"/>
      <w:marBottom w:val="0"/>
      <w:divBdr>
        <w:top w:val="none" w:sz="0" w:space="0" w:color="auto"/>
        <w:left w:val="none" w:sz="0" w:space="0" w:color="auto"/>
        <w:bottom w:val="none" w:sz="0" w:space="0" w:color="auto"/>
        <w:right w:val="none" w:sz="0" w:space="0" w:color="auto"/>
      </w:divBdr>
    </w:div>
    <w:div w:id="1579943274">
      <w:bodyDiv w:val="1"/>
      <w:marLeft w:val="0"/>
      <w:marRight w:val="0"/>
      <w:marTop w:val="0"/>
      <w:marBottom w:val="0"/>
      <w:divBdr>
        <w:top w:val="none" w:sz="0" w:space="0" w:color="auto"/>
        <w:left w:val="none" w:sz="0" w:space="0" w:color="auto"/>
        <w:bottom w:val="none" w:sz="0" w:space="0" w:color="auto"/>
        <w:right w:val="none" w:sz="0" w:space="0" w:color="auto"/>
      </w:divBdr>
    </w:div>
    <w:div w:id="1581715477">
      <w:bodyDiv w:val="1"/>
      <w:marLeft w:val="0"/>
      <w:marRight w:val="0"/>
      <w:marTop w:val="0"/>
      <w:marBottom w:val="0"/>
      <w:divBdr>
        <w:top w:val="none" w:sz="0" w:space="0" w:color="auto"/>
        <w:left w:val="none" w:sz="0" w:space="0" w:color="auto"/>
        <w:bottom w:val="none" w:sz="0" w:space="0" w:color="auto"/>
        <w:right w:val="none" w:sz="0" w:space="0" w:color="auto"/>
      </w:divBdr>
    </w:div>
    <w:div w:id="1584339818">
      <w:bodyDiv w:val="1"/>
      <w:marLeft w:val="0"/>
      <w:marRight w:val="0"/>
      <w:marTop w:val="0"/>
      <w:marBottom w:val="0"/>
      <w:divBdr>
        <w:top w:val="none" w:sz="0" w:space="0" w:color="auto"/>
        <w:left w:val="none" w:sz="0" w:space="0" w:color="auto"/>
        <w:bottom w:val="none" w:sz="0" w:space="0" w:color="auto"/>
        <w:right w:val="none" w:sz="0" w:space="0" w:color="auto"/>
      </w:divBdr>
    </w:div>
    <w:div w:id="1585995441">
      <w:bodyDiv w:val="1"/>
      <w:marLeft w:val="0"/>
      <w:marRight w:val="0"/>
      <w:marTop w:val="0"/>
      <w:marBottom w:val="0"/>
      <w:divBdr>
        <w:top w:val="none" w:sz="0" w:space="0" w:color="auto"/>
        <w:left w:val="none" w:sz="0" w:space="0" w:color="auto"/>
        <w:bottom w:val="none" w:sz="0" w:space="0" w:color="auto"/>
        <w:right w:val="none" w:sz="0" w:space="0" w:color="auto"/>
      </w:divBdr>
    </w:div>
    <w:div w:id="1588997636">
      <w:bodyDiv w:val="1"/>
      <w:marLeft w:val="0"/>
      <w:marRight w:val="0"/>
      <w:marTop w:val="0"/>
      <w:marBottom w:val="0"/>
      <w:divBdr>
        <w:top w:val="none" w:sz="0" w:space="0" w:color="auto"/>
        <w:left w:val="none" w:sz="0" w:space="0" w:color="auto"/>
        <w:bottom w:val="none" w:sz="0" w:space="0" w:color="auto"/>
        <w:right w:val="none" w:sz="0" w:space="0" w:color="auto"/>
      </w:divBdr>
    </w:div>
    <w:div w:id="1590188153">
      <w:bodyDiv w:val="1"/>
      <w:marLeft w:val="0"/>
      <w:marRight w:val="0"/>
      <w:marTop w:val="0"/>
      <w:marBottom w:val="0"/>
      <w:divBdr>
        <w:top w:val="none" w:sz="0" w:space="0" w:color="auto"/>
        <w:left w:val="none" w:sz="0" w:space="0" w:color="auto"/>
        <w:bottom w:val="none" w:sz="0" w:space="0" w:color="auto"/>
        <w:right w:val="none" w:sz="0" w:space="0" w:color="auto"/>
      </w:divBdr>
    </w:div>
    <w:div w:id="1591037653">
      <w:bodyDiv w:val="1"/>
      <w:marLeft w:val="0"/>
      <w:marRight w:val="0"/>
      <w:marTop w:val="0"/>
      <w:marBottom w:val="0"/>
      <w:divBdr>
        <w:top w:val="none" w:sz="0" w:space="0" w:color="auto"/>
        <w:left w:val="none" w:sz="0" w:space="0" w:color="auto"/>
        <w:bottom w:val="none" w:sz="0" w:space="0" w:color="auto"/>
        <w:right w:val="none" w:sz="0" w:space="0" w:color="auto"/>
      </w:divBdr>
    </w:div>
    <w:div w:id="1598564567">
      <w:bodyDiv w:val="1"/>
      <w:marLeft w:val="0"/>
      <w:marRight w:val="0"/>
      <w:marTop w:val="0"/>
      <w:marBottom w:val="0"/>
      <w:divBdr>
        <w:top w:val="none" w:sz="0" w:space="0" w:color="auto"/>
        <w:left w:val="none" w:sz="0" w:space="0" w:color="auto"/>
        <w:bottom w:val="none" w:sz="0" w:space="0" w:color="auto"/>
        <w:right w:val="none" w:sz="0" w:space="0" w:color="auto"/>
      </w:divBdr>
    </w:div>
    <w:div w:id="1614902328">
      <w:bodyDiv w:val="1"/>
      <w:marLeft w:val="0"/>
      <w:marRight w:val="0"/>
      <w:marTop w:val="0"/>
      <w:marBottom w:val="0"/>
      <w:divBdr>
        <w:top w:val="none" w:sz="0" w:space="0" w:color="auto"/>
        <w:left w:val="none" w:sz="0" w:space="0" w:color="auto"/>
        <w:bottom w:val="none" w:sz="0" w:space="0" w:color="auto"/>
        <w:right w:val="none" w:sz="0" w:space="0" w:color="auto"/>
      </w:divBdr>
    </w:div>
    <w:div w:id="1619411730">
      <w:bodyDiv w:val="1"/>
      <w:marLeft w:val="0"/>
      <w:marRight w:val="0"/>
      <w:marTop w:val="0"/>
      <w:marBottom w:val="0"/>
      <w:divBdr>
        <w:top w:val="none" w:sz="0" w:space="0" w:color="auto"/>
        <w:left w:val="none" w:sz="0" w:space="0" w:color="auto"/>
        <w:bottom w:val="none" w:sz="0" w:space="0" w:color="auto"/>
        <w:right w:val="none" w:sz="0" w:space="0" w:color="auto"/>
      </w:divBdr>
    </w:div>
    <w:div w:id="1622803243">
      <w:bodyDiv w:val="1"/>
      <w:marLeft w:val="0"/>
      <w:marRight w:val="0"/>
      <w:marTop w:val="0"/>
      <w:marBottom w:val="0"/>
      <w:divBdr>
        <w:top w:val="none" w:sz="0" w:space="0" w:color="auto"/>
        <w:left w:val="none" w:sz="0" w:space="0" w:color="auto"/>
        <w:bottom w:val="none" w:sz="0" w:space="0" w:color="auto"/>
        <w:right w:val="none" w:sz="0" w:space="0" w:color="auto"/>
      </w:divBdr>
    </w:div>
    <w:div w:id="1625043270">
      <w:bodyDiv w:val="1"/>
      <w:marLeft w:val="0"/>
      <w:marRight w:val="0"/>
      <w:marTop w:val="0"/>
      <w:marBottom w:val="0"/>
      <w:divBdr>
        <w:top w:val="none" w:sz="0" w:space="0" w:color="auto"/>
        <w:left w:val="none" w:sz="0" w:space="0" w:color="auto"/>
        <w:bottom w:val="none" w:sz="0" w:space="0" w:color="auto"/>
        <w:right w:val="none" w:sz="0" w:space="0" w:color="auto"/>
      </w:divBdr>
    </w:div>
    <w:div w:id="1625304763">
      <w:bodyDiv w:val="1"/>
      <w:marLeft w:val="0"/>
      <w:marRight w:val="0"/>
      <w:marTop w:val="0"/>
      <w:marBottom w:val="0"/>
      <w:divBdr>
        <w:top w:val="none" w:sz="0" w:space="0" w:color="auto"/>
        <w:left w:val="none" w:sz="0" w:space="0" w:color="auto"/>
        <w:bottom w:val="none" w:sz="0" w:space="0" w:color="auto"/>
        <w:right w:val="none" w:sz="0" w:space="0" w:color="auto"/>
      </w:divBdr>
    </w:div>
    <w:div w:id="1636791529">
      <w:bodyDiv w:val="1"/>
      <w:marLeft w:val="0"/>
      <w:marRight w:val="0"/>
      <w:marTop w:val="0"/>
      <w:marBottom w:val="0"/>
      <w:divBdr>
        <w:top w:val="none" w:sz="0" w:space="0" w:color="auto"/>
        <w:left w:val="none" w:sz="0" w:space="0" w:color="auto"/>
        <w:bottom w:val="none" w:sz="0" w:space="0" w:color="auto"/>
        <w:right w:val="none" w:sz="0" w:space="0" w:color="auto"/>
      </w:divBdr>
    </w:div>
    <w:div w:id="1637644373">
      <w:bodyDiv w:val="1"/>
      <w:marLeft w:val="0"/>
      <w:marRight w:val="0"/>
      <w:marTop w:val="0"/>
      <w:marBottom w:val="0"/>
      <w:divBdr>
        <w:top w:val="none" w:sz="0" w:space="0" w:color="auto"/>
        <w:left w:val="none" w:sz="0" w:space="0" w:color="auto"/>
        <w:bottom w:val="none" w:sz="0" w:space="0" w:color="auto"/>
        <w:right w:val="none" w:sz="0" w:space="0" w:color="auto"/>
      </w:divBdr>
    </w:div>
    <w:div w:id="1639996748">
      <w:bodyDiv w:val="1"/>
      <w:marLeft w:val="0"/>
      <w:marRight w:val="0"/>
      <w:marTop w:val="0"/>
      <w:marBottom w:val="0"/>
      <w:divBdr>
        <w:top w:val="none" w:sz="0" w:space="0" w:color="auto"/>
        <w:left w:val="none" w:sz="0" w:space="0" w:color="auto"/>
        <w:bottom w:val="none" w:sz="0" w:space="0" w:color="auto"/>
        <w:right w:val="none" w:sz="0" w:space="0" w:color="auto"/>
      </w:divBdr>
    </w:div>
    <w:div w:id="1644504031">
      <w:bodyDiv w:val="1"/>
      <w:marLeft w:val="0"/>
      <w:marRight w:val="0"/>
      <w:marTop w:val="0"/>
      <w:marBottom w:val="0"/>
      <w:divBdr>
        <w:top w:val="none" w:sz="0" w:space="0" w:color="auto"/>
        <w:left w:val="none" w:sz="0" w:space="0" w:color="auto"/>
        <w:bottom w:val="none" w:sz="0" w:space="0" w:color="auto"/>
        <w:right w:val="none" w:sz="0" w:space="0" w:color="auto"/>
      </w:divBdr>
    </w:div>
    <w:div w:id="1650210316">
      <w:bodyDiv w:val="1"/>
      <w:marLeft w:val="0"/>
      <w:marRight w:val="0"/>
      <w:marTop w:val="0"/>
      <w:marBottom w:val="0"/>
      <w:divBdr>
        <w:top w:val="none" w:sz="0" w:space="0" w:color="auto"/>
        <w:left w:val="none" w:sz="0" w:space="0" w:color="auto"/>
        <w:bottom w:val="none" w:sz="0" w:space="0" w:color="auto"/>
        <w:right w:val="none" w:sz="0" w:space="0" w:color="auto"/>
      </w:divBdr>
    </w:div>
    <w:div w:id="1650669205">
      <w:bodyDiv w:val="1"/>
      <w:marLeft w:val="0"/>
      <w:marRight w:val="0"/>
      <w:marTop w:val="0"/>
      <w:marBottom w:val="0"/>
      <w:divBdr>
        <w:top w:val="none" w:sz="0" w:space="0" w:color="auto"/>
        <w:left w:val="none" w:sz="0" w:space="0" w:color="auto"/>
        <w:bottom w:val="none" w:sz="0" w:space="0" w:color="auto"/>
        <w:right w:val="none" w:sz="0" w:space="0" w:color="auto"/>
      </w:divBdr>
    </w:div>
    <w:div w:id="1655180120">
      <w:bodyDiv w:val="1"/>
      <w:marLeft w:val="0"/>
      <w:marRight w:val="0"/>
      <w:marTop w:val="0"/>
      <w:marBottom w:val="0"/>
      <w:divBdr>
        <w:top w:val="none" w:sz="0" w:space="0" w:color="auto"/>
        <w:left w:val="none" w:sz="0" w:space="0" w:color="auto"/>
        <w:bottom w:val="none" w:sz="0" w:space="0" w:color="auto"/>
        <w:right w:val="none" w:sz="0" w:space="0" w:color="auto"/>
      </w:divBdr>
    </w:div>
    <w:div w:id="1671172771">
      <w:bodyDiv w:val="1"/>
      <w:marLeft w:val="0"/>
      <w:marRight w:val="0"/>
      <w:marTop w:val="0"/>
      <w:marBottom w:val="0"/>
      <w:divBdr>
        <w:top w:val="none" w:sz="0" w:space="0" w:color="auto"/>
        <w:left w:val="none" w:sz="0" w:space="0" w:color="auto"/>
        <w:bottom w:val="none" w:sz="0" w:space="0" w:color="auto"/>
        <w:right w:val="none" w:sz="0" w:space="0" w:color="auto"/>
      </w:divBdr>
    </w:div>
    <w:div w:id="1674870193">
      <w:bodyDiv w:val="1"/>
      <w:marLeft w:val="0"/>
      <w:marRight w:val="0"/>
      <w:marTop w:val="0"/>
      <w:marBottom w:val="0"/>
      <w:divBdr>
        <w:top w:val="none" w:sz="0" w:space="0" w:color="auto"/>
        <w:left w:val="none" w:sz="0" w:space="0" w:color="auto"/>
        <w:bottom w:val="none" w:sz="0" w:space="0" w:color="auto"/>
        <w:right w:val="none" w:sz="0" w:space="0" w:color="auto"/>
      </w:divBdr>
    </w:div>
    <w:div w:id="1680616147">
      <w:bodyDiv w:val="1"/>
      <w:marLeft w:val="0"/>
      <w:marRight w:val="0"/>
      <w:marTop w:val="0"/>
      <w:marBottom w:val="0"/>
      <w:divBdr>
        <w:top w:val="none" w:sz="0" w:space="0" w:color="auto"/>
        <w:left w:val="none" w:sz="0" w:space="0" w:color="auto"/>
        <w:bottom w:val="none" w:sz="0" w:space="0" w:color="auto"/>
        <w:right w:val="none" w:sz="0" w:space="0" w:color="auto"/>
      </w:divBdr>
    </w:div>
    <w:div w:id="1683315287">
      <w:bodyDiv w:val="1"/>
      <w:marLeft w:val="0"/>
      <w:marRight w:val="0"/>
      <w:marTop w:val="0"/>
      <w:marBottom w:val="0"/>
      <w:divBdr>
        <w:top w:val="none" w:sz="0" w:space="0" w:color="auto"/>
        <w:left w:val="none" w:sz="0" w:space="0" w:color="auto"/>
        <w:bottom w:val="none" w:sz="0" w:space="0" w:color="auto"/>
        <w:right w:val="none" w:sz="0" w:space="0" w:color="auto"/>
      </w:divBdr>
    </w:div>
    <w:div w:id="1684697699">
      <w:bodyDiv w:val="1"/>
      <w:marLeft w:val="0"/>
      <w:marRight w:val="0"/>
      <w:marTop w:val="0"/>
      <w:marBottom w:val="0"/>
      <w:divBdr>
        <w:top w:val="none" w:sz="0" w:space="0" w:color="auto"/>
        <w:left w:val="none" w:sz="0" w:space="0" w:color="auto"/>
        <w:bottom w:val="none" w:sz="0" w:space="0" w:color="auto"/>
        <w:right w:val="none" w:sz="0" w:space="0" w:color="auto"/>
      </w:divBdr>
    </w:div>
    <w:div w:id="1685984198">
      <w:bodyDiv w:val="1"/>
      <w:marLeft w:val="0"/>
      <w:marRight w:val="0"/>
      <w:marTop w:val="0"/>
      <w:marBottom w:val="0"/>
      <w:divBdr>
        <w:top w:val="none" w:sz="0" w:space="0" w:color="auto"/>
        <w:left w:val="none" w:sz="0" w:space="0" w:color="auto"/>
        <w:bottom w:val="none" w:sz="0" w:space="0" w:color="auto"/>
        <w:right w:val="none" w:sz="0" w:space="0" w:color="auto"/>
      </w:divBdr>
    </w:div>
    <w:div w:id="1686444317">
      <w:bodyDiv w:val="1"/>
      <w:marLeft w:val="0"/>
      <w:marRight w:val="0"/>
      <w:marTop w:val="0"/>
      <w:marBottom w:val="0"/>
      <w:divBdr>
        <w:top w:val="none" w:sz="0" w:space="0" w:color="auto"/>
        <w:left w:val="none" w:sz="0" w:space="0" w:color="auto"/>
        <w:bottom w:val="none" w:sz="0" w:space="0" w:color="auto"/>
        <w:right w:val="none" w:sz="0" w:space="0" w:color="auto"/>
      </w:divBdr>
    </w:div>
    <w:div w:id="1690793188">
      <w:bodyDiv w:val="1"/>
      <w:marLeft w:val="0"/>
      <w:marRight w:val="0"/>
      <w:marTop w:val="0"/>
      <w:marBottom w:val="0"/>
      <w:divBdr>
        <w:top w:val="none" w:sz="0" w:space="0" w:color="auto"/>
        <w:left w:val="none" w:sz="0" w:space="0" w:color="auto"/>
        <w:bottom w:val="none" w:sz="0" w:space="0" w:color="auto"/>
        <w:right w:val="none" w:sz="0" w:space="0" w:color="auto"/>
      </w:divBdr>
    </w:div>
    <w:div w:id="1696073985">
      <w:bodyDiv w:val="1"/>
      <w:marLeft w:val="0"/>
      <w:marRight w:val="0"/>
      <w:marTop w:val="0"/>
      <w:marBottom w:val="0"/>
      <w:divBdr>
        <w:top w:val="none" w:sz="0" w:space="0" w:color="auto"/>
        <w:left w:val="none" w:sz="0" w:space="0" w:color="auto"/>
        <w:bottom w:val="none" w:sz="0" w:space="0" w:color="auto"/>
        <w:right w:val="none" w:sz="0" w:space="0" w:color="auto"/>
      </w:divBdr>
    </w:div>
    <w:div w:id="1698462945">
      <w:bodyDiv w:val="1"/>
      <w:marLeft w:val="0"/>
      <w:marRight w:val="0"/>
      <w:marTop w:val="0"/>
      <w:marBottom w:val="0"/>
      <w:divBdr>
        <w:top w:val="none" w:sz="0" w:space="0" w:color="auto"/>
        <w:left w:val="none" w:sz="0" w:space="0" w:color="auto"/>
        <w:bottom w:val="none" w:sz="0" w:space="0" w:color="auto"/>
        <w:right w:val="none" w:sz="0" w:space="0" w:color="auto"/>
      </w:divBdr>
    </w:div>
    <w:div w:id="1705983132">
      <w:bodyDiv w:val="1"/>
      <w:marLeft w:val="0"/>
      <w:marRight w:val="0"/>
      <w:marTop w:val="0"/>
      <w:marBottom w:val="0"/>
      <w:divBdr>
        <w:top w:val="none" w:sz="0" w:space="0" w:color="auto"/>
        <w:left w:val="none" w:sz="0" w:space="0" w:color="auto"/>
        <w:bottom w:val="none" w:sz="0" w:space="0" w:color="auto"/>
        <w:right w:val="none" w:sz="0" w:space="0" w:color="auto"/>
      </w:divBdr>
    </w:div>
    <w:div w:id="1712530609">
      <w:bodyDiv w:val="1"/>
      <w:marLeft w:val="0"/>
      <w:marRight w:val="0"/>
      <w:marTop w:val="0"/>
      <w:marBottom w:val="0"/>
      <w:divBdr>
        <w:top w:val="none" w:sz="0" w:space="0" w:color="auto"/>
        <w:left w:val="none" w:sz="0" w:space="0" w:color="auto"/>
        <w:bottom w:val="none" w:sz="0" w:space="0" w:color="auto"/>
        <w:right w:val="none" w:sz="0" w:space="0" w:color="auto"/>
      </w:divBdr>
    </w:div>
    <w:div w:id="1718316230">
      <w:bodyDiv w:val="1"/>
      <w:marLeft w:val="0"/>
      <w:marRight w:val="0"/>
      <w:marTop w:val="0"/>
      <w:marBottom w:val="0"/>
      <w:divBdr>
        <w:top w:val="none" w:sz="0" w:space="0" w:color="auto"/>
        <w:left w:val="none" w:sz="0" w:space="0" w:color="auto"/>
        <w:bottom w:val="none" w:sz="0" w:space="0" w:color="auto"/>
        <w:right w:val="none" w:sz="0" w:space="0" w:color="auto"/>
      </w:divBdr>
    </w:div>
    <w:div w:id="1723019608">
      <w:bodyDiv w:val="1"/>
      <w:marLeft w:val="0"/>
      <w:marRight w:val="0"/>
      <w:marTop w:val="0"/>
      <w:marBottom w:val="0"/>
      <w:divBdr>
        <w:top w:val="none" w:sz="0" w:space="0" w:color="auto"/>
        <w:left w:val="none" w:sz="0" w:space="0" w:color="auto"/>
        <w:bottom w:val="none" w:sz="0" w:space="0" w:color="auto"/>
        <w:right w:val="none" w:sz="0" w:space="0" w:color="auto"/>
      </w:divBdr>
    </w:div>
    <w:div w:id="1724979756">
      <w:bodyDiv w:val="1"/>
      <w:marLeft w:val="0"/>
      <w:marRight w:val="0"/>
      <w:marTop w:val="0"/>
      <w:marBottom w:val="0"/>
      <w:divBdr>
        <w:top w:val="none" w:sz="0" w:space="0" w:color="auto"/>
        <w:left w:val="none" w:sz="0" w:space="0" w:color="auto"/>
        <w:bottom w:val="none" w:sz="0" w:space="0" w:color="auto"/>
        <w:right w:val="none" w:sz="0" w:space="0" w:color="auto"/>
      </w:divBdr>
    </w:div>
    <w:div w:id="1725904405">
      <w:bodyDiv w:val="1"/>
      <w:marLeft w:val="0"/>
      <w:marRight w:val="0"/>
      <w:marTop w:val="0"/>
      <w:marBottom w:val="0"/>
      <w:divBdr>
        <w:top w:val="none" w:sz="0" w:space="0" w:color="auto"/>
        <w:left w:val="none" w:sz="0" w:space="0" w:color="auto"/>
        <w:bottom w:val="none" w:sz="0" w:space="0" w:color="auto"/>
        <w:right w:val="none" w:sz="0" w:space="0" w:color="auto"/>
      </w:divBdr>
    </w:div>
    <w:div w:id="1732457773">
      <w:bodyDiv w:val="1"/>
      <w:marLeft w:val="0"/>
      <w:marRight w:val="0"/>
      <w:marTop w:val="0"/>
      <w:marBottom w:val="0"/>
      <w:divBdr>
        <w:top w:val="none" w:sz="0" w:space="0" w:color="auto"/>
        <w:left w:val="none" w:sz="0" w:space="0" w:color="auto"/>
        <w:bottom w:val="none" w:sz="0" w:space="0" w:color="auto"/>
        <w:right w:val="none" w:sz="0" w:space="0" w:color="auto"/>
      </w:divBdr>
    </w:div>
    <w:div w:id="1734113841">
      <w:bodyDiv w:val="1"/>
      <w:marLeft w:val="0"/>
      <w:marRight w:val="0"/>
      <w:marTop w:val="0"/>
      <w:marBottom w:val="0"/>
      <w:divBdr>
        <w:top w:val="none" w:sz="0" w:space="0" w:color="auto"/>
        <w:left w:val="none" w:sz="0" w:space="0" w:color="auto"/>
        <w:bottom w:val="none" w:sz="0" w:space="0" w:color="auto"/>
        <w:right w:val="none" w:sz="0" w:space="0" w:color="auto"/>
      </w:divBdr>
    </w:div>
    <w:div w:id="1734622013">
      <w:bodyDiv w:val="1"/>
      <w:marLeft w:val="0"/>
      <w:marRight w:val="0"/>
      <w:marTop w:val="0"/>
      <w:marBottom w:val="0"/>
      <w:divBdr>
        <w:top w:val="none" w:sz="0" w:space="0" w:color="auto"/>
        <w:left w:val="none" w:sz="0" w:space="0" w:color="auto"/>
        <w:bottom w:val="none" w:sz="0" w:space="0" w:color="auto"/>
        <w:right w:val="none" w:sz="0" w:space="0" w:color="auto"/>
      </w:divBdr>
    </w:div>
    <w:div w:id="1737779796">
      <w:bodyDiv w:val="1"/>
      <w:marLeft w:val="0"/>
      <w:marRight w:val="0"/>
      <w:marTop w:val="0"/>
      <w:marBottom w:val="0"/>
      <w:divBdr>
        <w:top w:val="none" w:sz="0" w:space="0" w:color="auto"/>
        <w:left w:val="none" w:sz="0" w:space="0" w:color="auto"/>
        <w:bottom w:val="none" w:sz="0" w:space="0" w:color="auto"/>
        <w:right w:val="none" w:sz="0" w:space="0" w:color="auto"/>
      </w:divBdr>
      <w:divsChild>
        <w:div w:id="546992969">
          <w:marLeft w:val="0"/>
          <w:marRight w:val="0"/>
          <w:marTop w:val="0"/>
          <w:marBottom w:val="0"/>
          <w:divBdr>
            <w:top w:val="none" w:sz="0" w:space="0" w:color="auto"/>
            <w:left w:val="none" w:sz="0" w:space="0" w:color="auto"/>
            <w:bottom w:val="none" w:sz="0" w:space="0" w:color="auto"/>
            <w:right w:val="none" w:sz="0" w:space="0" w:color="auto"/>
          </w:divBdr>
        </w:div>
      </w:divsChild>
    </w:div>
    <w:div w:id="1737849960">
      <w:bodyDiv w:val="1"/>
      <w:marLeft w:val="0"/>
      <w:marRight w:val="0"/>
      <w:marTop w:val="0"/>
      <w:marBottom w:val="0"/>
      <w:divBdr>
        <w:top w:val="none" w:sz="0" w:space="0" w:color="auto"/>
        <w:left w:val="none" w:sz="0" w:space="0" w:color="auto"/>
        <w:bottom w:val="none" w:sz="0" w:space="0" w:color="auto"/>
        <w:right w:val="none" w:sz="0" w:space="0" w:color="auto"/>
      </w:divBdr>
    </w:div>
    <w:div w:id="1746493519">
      <w:bodyDiv w:val="1"/>
      <w:marLeft w:val="0"/>
      <w:marRight w:val="0"/>
      <w:marTop w:val="0"/>
      <w:marBottom w:val="0"/>
      <w:divBdr>
        <w:top w:val="none" w:sz="0" w:space="0" w:color="auto"/>
        <w:left w:val="none" w:sz="0" w:space="0" w:color="auto"/>
        <w:bottom w:val="none" w:sz="0" w:space="0" w:color="auto"/>
        <w:right w:val="none" w:sz="0" w:space="0" w:color="auto"/>
      </w:divBdr>
    </w:div>
    <w:div w:id="1752775592">
      <w:bodyDiv w:val="1"/>
      <w:marLeft w:val="0"/>
      <w:marRight w:val="0"/>
      <w:marTop w:val="0"/>
      <w:marBottom w:val="0"/>
      <w:divBdr>
        <w:top w:val="none" w:sz="0" w:space="0" w:color="auto"/>
        <w:left w:val="none" w:sz="0" w:space="0" w:color="auto"/>
        <w:bottom w:val="none" w:sz="0" w:space="0" w:color="auto"/>
        <w:right w:val="none" w:sz="0" w:space="0" w:color="auto"/>
      </w:divBdr>
    </w:div>
    <w:div w:id="1757360210">
      <w:bodyDiv w:val="1"/>
      <w:marLeft w:val="0"/>
      <w:marRight w:val="0"/>
      <w:marTop w:val="0"/>
      <w:marBottom w:val="0"/>
      <w:divBdr>
        <w:top w:val="none" w:sz="0" w:space="0" w:color="auto"/>
        <w:left w:val="none" w:sz="0" w:space="0" w:color="auto"/>
        <w:bottom w:val="none" w:sz="0" w:space="0" w:color="auto"/>
        <w:right w:val="none" w:sz="0" w:space="0" w:color="auto"/>
      </w:divBdr>
    </w:div>
    <w:div w:id="1766463500">
      <w:bodyDiv w:val="1"/>
      <w:marLeft w:val="0"/>
      <w:marRight w:val="0"/>
      <w:marTop w:val="0"/>
      <w:marBottom w:val="0"/>
      <w:divBdr>
        <w:top w:val="none" w:sz="0" w:space="0" w:color="auto"/>
        <w:left w:val="none" w:sz="0" w:space="0" w:color="auto"/>
        <w:bottom w:val="none" w:sz="0" w:space="0" w:color="auto"/>
        <w:right w:val="none" w:sz="0" w:space="0" w:color="auto"/>
      </w:divBdr>
    </w:div>
    <w:div w:id="1771387636">
      <w:bodyDiv w:val="1"/>
      <w:marLeft w:val="0"/>
      <w:marRight w:val="0"/>
      <w:marTop w:val="0"/>
      <w:marBottom w:val="0"/>
      <w:divBdr>
        <w:top w:val="none" w:sz="0" w:space="0" w:color="auto"/>
        <w:left w:val="none" w:sz="0" w:space="0" w:color="auto"/>
        <w:bottom w:val="none" w:sz="0" w:space="0" w:color="auto"/>
        <w:right w:val="none" w:sz="0" w:space="0" w:color="auto"/>
      </w:divBdr>
    </w:div>
    <w:div w:id="1774351009">
      <w:bodyDiv w:val="1"/>
      <w:marLeft w:val="0"/>
      <w:marRight w:val="0"/>
      <w:marTop w:val="0"/>
      <w:marBottom w:val="0"/>
      <w:divBdr>
        <w:top w:val="none" w:sz="0" w:space="0" w:color="auto"/>
        <w:left w:val="none" w:sz="0" w:space="0" w:color="auto"/>
        <w:bottom w:val="none" w:sz="0" w:space="0" w:color="auto"/>
        <w:right w:val="none" w:sz="0" w:space="0" w:color="auto"/>
      </w:divBdr>
    </w:div>
    <w:div w:id="1775713693">
      <w:bodyDiv w:val="1"/>
      <w:marLeft w:val="0"/>
      <w:marRight w:val="0"/>
      <w:marTop w:val="0"/>
      <w:marBottom w:val="0"/>
      <w:divBdr>
        <w:top w:val="none" w:sz="0" w:space="0" w:color="auto"/>
        <w:left w:val="none" w:sz="0" w:space="0" w:color="auto"/>
        <w:bottom w:val="none" w:sz="0" w:space="0" w:color="auto"/>
        <w:right w:val="none" w:sz="0" w:space="0" w:color="auto"/>
      </w:divBdr>
    </w:div>
    <w:div w:id="1776633226">
      <w:bodyDiv w:val="1"/>
      <w:marLeft w:val="0"/>
      <w:marRight w:val="0"/>
      <w:marTop w:val="0"/>
      <w:marBottom w:val="0"/>
      <w:divBdr>
        <w:top w:val="none" w:sz="0" w:space="0" w:color="auto"/>
        <w:left w:val="none" w:sz="0" w:space="0" w:color="auto"/>
        <w:bottom w:val="none" w:sz="0" w:space="0" w:color="auto"/>
        <w:right w:val="none" w:sz="0" w:space="0" w:color="auto"/>
      </w:divBdr>
    </w:div>
    <w:div w:id="1778595646">
      <w:bodyDiv w:val="1"/>
      <w:marLeft w:val="0"/>
      <w:marRight w:val="0"/>
      <w:marTop w:val="0"/>
      <w:marBottom w:val="0"/>
      <w:divBdr>
        <w:top w:val="none" w:sz="0" w:space="0" w:color="auto"/>
        <w:left w:val="none" w:sz="0" w:space="0" w:color="auto"/>
        <w:bottom w:val="none" w:sz="0" w:space="0" w:color="auto"/>
        <w:right w:val="none" w:sz="0" w:space="0" w:color="auto"/>
      </w:divBdr>
    </w:div>
    <w:div w:id="1783527972">
      <w:bodyDiv w:val="1"/>
      <w:marLeft w:val="0"/>
      <w:marRight w:val="0"/>
      <w:marTop w:val="0"/>
      <w:marBottom w:val="0"/>
      <w:divBdr>
        <w:top w:val="none" w:sz="0" w:space="0" w:color="auto"/>
        <w:left w:val="none" w:sz="0" w:space="0" w:color="auto"/>
        <w:bottom w:val="none" w:sz="0" w:space="0" w:color="auto"/>
        <w:right w:val="none" w:sz="0" w:space="0" w:color="auto"/>
      </w:divBdr>
    </w:div>
    <w:div w:id="1784305481">
      <w:bodyDiv w:val="1"/>
      <w:marLeft w:val="0"/>
      <w:marRight w:val="0"/>
      <w:marTop w:val="0"/>
      <w:marBottom w:val="0"/>
      <w:divBdr>
        <w:top w:val="none" w:sz="0" w:space="0" w:color="auto"/>
        <w:left w:val="none" w:sz="0" w:space="0" w:color="auto"/>
        <w:bottom w:val="none" w:sz="0" w:space="0" w:color="auto"/>
        <w:right w:val="none" w:sz="0" w:space="0" w:color="auto"/>
      </w:divBdr>
    </w:div>
    <w:div w:id="1790776593">
      <w:bodyDiv w:val="1"/>
      <w:marLeft w:val="0"/>
      <w:marRight w:val="0"/>
      <w:marTop w:val="0"/>
      <w:marBottom w:val="0"/>
      <w:divBdr>
        <w:top w:val="none" w:sz="0" w:space="0" w:color="auto"/>
        <w:left w:val="none" w:sz="0" w:space="0" w:color="auto"/>
        <w:bottom w:val="none" w:sz="0" w:space="0" w:color="auto"/>
        <w:right w:val="none" w:sz="0" w:space="0" w:color="auto"/>
      </w:divBdr>
    </w:div>
    <w:div w:id="1793016901">
      <w:bodyDiv w:val="1"/>
      <w:marLeft w:val="0"/>
      <w:marRight w:val="0"/>
      <w:marTop w:val="0"/>
      <w:marBottom w:val="0"/>
      <w:divBdr>
        <w:top w:val="none" w:sz="0" w:space="0" w:color="auto"/>
        <w:left w:val="none" w:sz="0" w:space="0" w:color="auto"/>
        <w:bottom w:val="none" w:sz="0" w:space="0" w:color="auto"/>
        <w:right w:val="none" w:sz="0" w:space="0" w:color="auto"/>
      </w:divBdr>
    </w:div>
    <w:div w:id="1794981416">
      <w:bodyDiv w:val="1"/>
      <w:marLeft w:val="0"/>
      <w:marRight w:val="0"/>
      <w:marTop w:val="0"/>
      <w:marBottom w:val="0"/>
      <w:divBdr>
        <w:top w:val="none" w:sz="0" w:space="0" w:color="auto"/>
        <w:left w:val="none" w:sz="0" w:space="0" w:color="auto"/>
        <w:bottom w:val="none" w:sz="0" w:space="0" w:color="auto"/>
        <w:right w:val="none" w:sz="0" w:space="0" w:color="auto"/>
      </w:divBdr>
    </w:div>
    <w:div w:id="1802192839">
      <w:bodyDiv w:val="1"/>
      <w:marLeft w:val="0"/>
      <w:marRight w:val="0"/>
      <w:marTop w:val="0"/>
      <w:marBottom w:val="0"/>
      <w:divBdr>
        <w:top w:val="none" w:sz="0" w:space="0" w:color="auto"/>
        <w:left w:val="none" w:sz="0" w:space="0" w:color="auto"/>
        <w:bottom w:val="none" w:sz="0" w:space="0" w:color="auto"/>
        <w:right w:val="none" w:sz="0" w:space="0" w:color="auto"/>
      </w:divBdr>
    </w:div>
    <w:div w:id="1807046643">
      <w:bodyDiv w:val="1"/>
      <w:marLeft w:val="0"/>
      <w:marRight w:val="0"/>
      <w:marTop w:val="0"/>
      <w:marBottom w:val="0"/>
      <w:divBdr>
        <w:top w:val="none" w:sz="0" w:space="0" w:color="auto"/>
        <w:left w:val="none" w:sz="0" w:space="0" w:color="auto"/>
        <w:bottom w:val="none" w:sz="0" w:space="0" w:color="auto"/>
        <w:right w:val="none" w:sz="0" w:space="0" w:color="auto"/>
      </w:divBdr>
    </w:div>
    <w:div w:id="1808206274">
      <w:bodyDiv w:val="1"/>
      <w:marLeft w:val="0"/>
      <w:marRight w:val="0"/>
      <w:marTop w:val="0"/>
      <w:marBottom w:val="0"/>
      <w:divBdr>
        <w:top w:val="none" w:sz="0" w:space="0" w:color="auto"/>
        <w:left w:val="none" w:sz="0" w:space="0" w:color="auto"/>
        <w:bottom w:val="none" w:sz="0" w:space="0" w:color="auto"/>
        <w:right w:val="none" w:sz="0" w:space="0" w:color="auto"/>
      </w:divBdr>
    </w:div>
    <w:div w:id="1811701303">
      <w:bodyDiv w:val="1"/>
      <w:marLeft w:val="0"/>
      <w:marRight w:val="0"/>
      <w:marTop w:val="0"/>
      <w:marBottom w:val="0"/>
      <w:divBdr>
        <w:top w:val="none" w:sz="0" w:space="0" w:color="auto"/>
        <w:left w:val="none" w:sz="0" w:space="0" w:color="auto"/>
        <w:bottom w:val="none" w:sz="0" w:space="0" w:color="auto"/>
        <w:right w:val="none" w:sz="0" w:space="0" w:color="auto"/>
      </w:divBdr>
    </w:div>
    <w:div w:id="1813407126">
      <w:bodyDiv w:val="1"/>
      <w:marLeft w:val="0"/>
      <w:marRight w:val="0"/>
      <w:marTop w:val="0"/>
      <w:marBottom w:val="0"/>
      <w:divBdr>
        <w:top w:val="none" w:sz="0" w:space="0" w:color="auto"/>
        <w:left w:val="none" w:sz="0" w:space="0" w:color="auto"/>
        <w:bottom w:val="none" w:sz="0" w:space="0" w:color="auto"/>
        <w:right w:val="none" w:sz="0" w:space="0" w:color="auto"/>
      </w:divBdr>
    </w:div>
    <w:div w:id="1815636733">
      <w:bodyDiv w:val="1"/>
      <w:marLeft w:val="0"/>
      <w:marRight w:val="0"/>
      <w:marTop w:val="0"/>
      <w:marBottom w:val="0"/>
      <w:divBdr>
        <w:top w:val="none" w:sz="0" w:space="0" w:color="auto"/>
        <w:left w:val="none" w:sz="0" w:space="0" w:color="auto"/>
        <w:bottom w:val="none" w:sz="0" w:space="0" w:color="auto"/>
        <w:right w:val="none" w:sz="0" w:space="0" w:color="auto"/>
      </w:divBdr>
    </w:div>
    <w:div w:id="1821337616">
      <w:bodyDiv w:val="1"/>
      <w:marLeft w:val="0"/>
      <w:marRight w:val="0"/>
      <w:marTop w:val="0"/>
      <w:marBottom w:val="0"/>
      <w:divBdr>
        <w:top w:val="none" w:sz="0" w:space="0" w:color="auto"/>
        <w:left w:val="none" w:sz="0" w:space="0" w:color="auto"/>
        <w:bottom w:val="none" w:sz="0" w:space="0" w:color="auto"/>
        <w:right w:val="none" w:sz="0" w:space="0" w:color="auto"/>
      </w:divBdr>
    </w:div>
    <w:div w:id="1831750555">
      <w:bodyDiv w:val="1"/>
      <w:marLeft w:val="0"/>
      <w:marRight w:val="0"/>
      <w:marTop w:val="0"/>
      <w:marBottom w:val="0"/>
      <w:divBdr>
        <w:top w:val="none" w:sz="0" w:space="0" w:color="auto"/>
        <w:left w:val="none" w:sz="0" w:space="0" w:color="auto"/>
        <w:bottom w:val="none" w:sz="0" w:space="0" w:color="auto"/>
        <w:right w:val="none" w:sz="0" w:space="0" w:color="auto"/>
      </w:divBdr>
      <w:divsChild>
        <w:div w:id="1578246312">
          <w:marLeft w:val="0"/>
          <w:marRight w:val="0"/>
          <w:marTop w:val="0"/>
          <w:marBottom w:val="0"/>
          <w:divBdr>
            <w:top w:val="none" w:sz="0" w:space="0" w:color="auto"/>
            <w:left w:val="none" w:sz="0" w:space="0" w:color="auto"/>
            <w:bottom w:val="none" w:sz="0" w:space="0" w:color="auto"/>
            <w:right w:val="none" w:sz="0" w:space="0" w:color="auto"/>
          </w:divBdr>
        </w:div>
      </w:divsChild>
    </w:div>
    <w:div w:id="1832864239">
      <w:bodyDiv w:val="1"/>
      <w:marLeft w:val="0"/>
      <w:marRight w:val="0"/>
      <w:marTop w:val="0"/>
      <w:marBottom w:val="0"/>
      <w:divBdr>
        <w:top w:val="none" w:sz="0" w:space="0" w:color="auto"/>
        <w:left w:val="none" w:sz="0" w:space="0" w:color="auto"/>
        <w:bottom w:val="none" w:sz="0" w:space="0" w:color="auto"/>
        <w:right w:val="none" w:sz="0" w:space="0" w:color="auto"/>
      </w:divBdr>
    </w:div>
    <w:div w:id="1845976771">
      <w:bodyDiv w:val="1"/>
      <w:marLeft w:val="0"/>
      <w:marRight w:val="0"/>
      <w:marTop w:val="0"/>
      <w:marBottom w:val="0"/>
      <w:divBdr>
        <w:top w:val="none" w:sz="0" w:space="0" w:color="auto"/>
        <w:left w:val="none" w:sz="0" w:space="0" w:color="auto"/>
        <w:bottom w:val="none" w:sz="0" w:space="0" w:color="auto"/>
        <w:right w:val="none" w:sz="0" w:space="0" w:color="auto"/>
      </w:divBdr>
    </w:div>
    <w:div w:id="1858471027">
      <w:bodyDiv w:val="1"/>
      <w:marLeft w:val="0"/>
      <w:marRight w:val="0"/>
      <w:marTop w:val="0"/>
      <w:marBottom w:val="0"/>
      <w:divBdr>
        <w:top w:val="none" w:sz="0" w:space="0" w:color="auto"/>
        <w:left w:val="none" w:sz="0" w:space="0" w:color="auto"/>
        <w:bottom w:val="none" w:sz="0" w:space="0" w:color="auto"/>
        <w:right w:val="none" w:sz="0" w:space="0" w:color="auto"/>
      </w:divBdr>
    </w:div>
    <w:div w:id="1861700032">
      <w:bodyDiv w:val="1"/>
      <w:marLeft w:val="0"/>
      <w:marRight w:val="0"/>
      <w:marTop w:val="0"/>
      <w:marBottom w:val="0"/>
      <w:divBdr>
        <w:top w:val="none" w:sz="0" w:space="0" w:color="auto"/>
        <w:left w:val="none" w:sz="0" w:space="0" w:color="auto"/>
        <w:bottom w:val="none" w:sz="0" w:space="0" w:color="auto"/>
        <w:right w:val="none" w:sz="0" w:space="0" w:color="auto"/>
      </w:divBdr>
    </w:div>
    <w:div w:id="1865358510">
      <w:bodyDiv w:val="1"/>
      <w:marLeft w:val="0"/>
      <w:marRight w:val="0"/>
      <w:marTop w:val="0"/>
      <w:marBottom w:val="0"/>
      <w:divBdr>
        <w:top w:val="none" w:sz="0" w:space="0" w:color="auto"/>
        <w:left w:val="none" w:sz="0" w:space="0" w:color="auto"/>
        <w:bottom w:val="none" w:sz="0" w:space="0" w:color="auto"/>
        <w:right w:val="none" w:sz="0" w:space="0" w:color="auto"/>
      </w:divBdr>
    </w:div>
    <w:div w:id="1871525816">
      <w:bodyDiv w:val="1"/>
      <w:marLeft w:val="0"/>
      <w:marRight w:val="0"/>
      <w:marTop w:val="0"/>
      <w:marBottom w:val="0"/>
      <w:divBdr>
        <w:top w:val="none" w:sz="0" w:space="0" w:color="auto"/>
        <w:left w:val="none" w:sz="0" w:space="0" w:color="auto"/>
        <w:bottom w:val="none" w:sz="0" w:space="0" w:color="auto"/>
        <w:right w:val="none" w:sz="0" w:space="0" w:color="auto"/>
      </w:divBdr>
    </w:div>
    <w:div w:id="1874611933">
      <w:bodyDiv w:val="1"/>
      <w:marLeft w:val="0"/>
      <w:marRight w:val="0"/>
      <w:marTop w:val="0"/>
      <w:marBottom w:val="0"/>
      <w:divBdr>
        <w:top w:val="none" w:sz="0" w:space="0" w:color="auto"/>
        <w:left w:val="none" w:sz="0" w:space="0" w:color="auto"/>
        <w:bottom w:val="none" w:sz="0" w:space="0" w:color="auto"/>
        <w:right w:val="none" w:sz="0" w:space="0" w:color="auto"/>
      </w:divBdr>
    </w:div>
    <w:div w:id="1885362593">
      <w:bodyDiv w:val="1"/>
      <w:marLeft w:val="0"/>
      <w:marRight w:val="0"/>
      <w:marTop w:val="0"/>
      <w:marBottom w:val="0"/>
      <w:divBdr>
        <w:top w:val="none" w:sz="0" w:space="0" w:color="auto"/>
        <w:left w:val="none" w:sz="0" w:space="0" w:color="auto"/>
        <w:bottom w:val="none" w:sz="0" w:space="0" w:color="auto"/>
        <w:right w:val="none" w:sz="0" w:space="0" w:color="auto"/>
      </w:divBdr>
    </w:div>
    <w:div w:id="1894930004">
      <w:bodyDiv w:val="1"/>
      <w:marLeft w:val="0"/>
      <w:marRight w:val="0"/>
      <w:marTop w:val="0"/>
      <w:marBottom w:val="0"/>
      <w:divBdr>
        <w:top w:val="none" w:sz="0" w:space="0" w:color="auto"/>
        <w:left w:val="none" w:sz="0" w:space="0" w:color="auto"/>
        <w:bottom w:val="none" w:sz="0" w:space="0" w:color="auto"/>
        <w:right w:val="none" w:sz="0" w:space="0" w:color="auto"/>
      </w:divBdr>
    </w:div>
    <w:div w:id="1896158044">
      <w:bodyDiv w:val="1"/>
      <w:marLeft w:val="0"/>
      <w:marRight w:val="0"/>
      <w:marTop w:val="0"/>
      <w:marBottom w:val="0"/>
      <w:divBdr>
        <w:top w:val="none" w:sz="0" w:space="0" w:color="auto"/>
        <w:left w:val="none" w:sz="0" w:space="0" w:color="auto"/>
        <w:bottom w:val="none" w:sz="0" w:space="0" w:color="auto"/>
        <w:right w:val="none" w:sz="0" w:space="0" w:color="auto"/>
      </w:divBdr>
    </w:div>
    <w:div w:id="1904363584">
      <w:bodyDiv w:val="1"/>
      <w:marLeft w:val="0"/>
      <w:marRight w:val="0"/>
      <w:marTop w:val="0"/>
      <w:marBottom w:val="0"/>
      <w:divBdr>
        <w:top w:val="none" w:sz="0" w:space="0" w:color="auto"/>
        <w:left w:val="none" w:sz="0" w:space="0" w:color="auto"/>
        <w:bottom w:val="none" w:sz="0" w:space="0" w:color="auto"/>
        <w:right w:val="none" w:sz="0" w:space="0" w:color="auto"/>
      </w:divBdr>
    </w:div>
    <w:div w:id="1919055737">
      <w:bodyDiv w:val="1"/>
      <w:marLeft w:val="0"/>
      <w:marRight w:val="0"/>
      <w:marTop w:val="0"/>
      <w:marBottom w:val="0"/>
      <w:divBdr>
        <w:top w:val="none" w:sz="0" w:space="0" w:color="auto"/>
        <w:left w:val="none" w:sz="0" w:space="0" w:color="auto"/>
        <w:bottom w:val="none" w:sz="0" w:space="0" w:color="auto"/>
        <w:right w:val="none" w:sz="0" w:space="0" w:color="auto"/>
      </w:divBdr>
    </w:div>
    <w:div w:id="1930965956">
      <w:bodyDiv w:val="1"/>
      <w:marLeft w:val="0"/>
      <w:marRight w:val="0"/>
      <w:marTop w:val="0"/>
      <w:marBottom w:val="0"/>
      <w:divBdr>
        <w:top w:val="none" w:sz="0" w:space="0" w:color="auto"/>
        <w:left w:val="none" w:sz="0" w:space="0" w:color="auto"/>
        <w:bottom w:val="none" w:sz="0" w:space="0" w:color="auto"/>
        <w:right w:val="none" w:sz="0" w:space="0" w:color="auto"/>
      </w:divBdr>
    </w:div>
    <w:div w:id="1938051655">
      <w:bodyDiv w:val="1"/>
      <w:marLeft w:val="0"/>
      <w:marRight w:val="0"/>
      <w:marTop w:val="0"/>
      <w:marBottom w:val="0"/>
      <w:divBdr>
        <w:top w:val="none" w:sz="0" w:space="0" w:color="auto"/>
        <w:left w:val="none" w:sz="0" w:space="0" w:color="auto"/>
        <w:bottom w:val="none" w:sz="0" w:space="0" w:color="auto"/>
        <w:right w:val="none" w:sz="0" w:space="0" w:color="auto"/>
      </w:divBdr>
    </w:div>
    <w:div w:id="1940025309">
      <w:bodyDiv w:val="1"/>
      <w:marLeft w:val="0"/>
      <w:marRight w:val="0"/>
      <w:marTop w:val="0"/>
      <w:marBottom w:val="0"/>
      <w:divBdr>
        <w:top w:val="none" w:sz="0" w:space="0" w:color="auto"/>
        <w:left w:val="none" w:sz="0" w:space="0" w:color="auto"/>
        <w:bottom w:val="none" w:sz="0" w:space="0" w:color="auto"/>
        <w:right w:val="none" w:sz="0" w:space="0" w:color="auto"/>
      </w:divBdr>
    </w:div>
    <w:div w:id="1950963995">
      <w:bodyDiv w:val="1"/>
      <w:marLeft w:val="0"/>
      <w:marRight w:val="0"/>
      <w:marTop w:val="0"/>
      <w:marBottom w:val="0"/>
      <w:divBdr>
        <w:top w:val="none" w:sz="0" w:space="0" w:color="auto"/>
        <w:left w:val="none" w:sz="0" w:space="0" w:color="auto"/>
        <w:bottom w:val="none" w:sz="0" w:space="0" w:color="auto"/>
        <w:right w:val="none" w:sz="0" w:space="0" w:color="auto"/>
      </w:divBdr>
    </w:div>
    <w:div w:id="1957906809">
      <w:bodyDiv w:val="1"/>
      <w:marLeft w:val="0"/>
      <w:marRight w:val="0"/>
      <w:marTop w:val="0"/>
      <w:marBottom w:val="0"/>
      <w:divBdr>
        <w:top w:val="none" w:sz="0" w:space="0" w:color="auto"/>
        <w:left w:val="none" w:sz="0" w:space="0" w:color="auto"/>
        <w:bottom w:val="none" w:sz="0" w:space="0" w:color="auto"/>
        <w:right w:val="none" w:sz="0" w:space="0" w:color="auto"/>
      </w:divBdr>
    </w:div>
    <w:div w:id="1958368872">
      <w:bodyDiv w:val="1"/>
      <w:marLeft w:val="0"/>
      <w:marRight w:val="0"/>
      <w:marTop w:val="0"/>
      <w:marBottom w:val="0"/>
      <w:divBdr>
        <w:top w:val="none" w:sz="0" w:space="0" w:color="auto"/>
        <w:left w:val="none" w:sz="0" w:space="0" w:color="auto"/>
        <w:bottom w:val="none" w:sz="0" w:space="0" w:color="auto"/>
        <w:right w:val="none" w:sz="0" w:space="0" w:color="auto"/>
      </w:divBdr>
    </w:div>
    <w:div w:id="1958833541">
      <w:bodyDiv w:val="1"/>
      <w:marLeft w:val="0"/>
      <w:marRight w:val="0"/>
      <w:marTop w:val="0"/>
      <w:marBottom w:val="0"/>
      <w:divBdr>
        <w:top w:val="none" w:sz="0" w:space="0" w:color="auto"/>
        <w:left w:val="none" w:sz="0" w:space="0" w:color="auto"/>
        <w:bottom w:val="none" w:sz="0" w:space="0" w:color="auto"/>
        <w:right w:val="none" w:sz="0" w:space="0" w:color="auto"/>
      </w:divBdr>
    </w:div>
    <w:div w:id="1985499597">
      <w:bodyDiv w:val="1"/>
      <w:marLeft w:val="0"/>
      <w:marRight w:val="0"/>
      <w:marTop w:val="0"/>
      <w:marBottom w:val="0"/>
      <w:divBdr>
        <w:top w:val="none" w:sz="0" w:space="0" w:color="auto"/>
        <w:left w:val="none" w:sz="0" w:space="0" w:color="auto"/>
        <w:bottom w:val="none" w:sz="0" w:space="0" w:color="auto"/>
        <w:right w:val="none" w:sz="0" w:space="0" w:color="auto"/>
      </w:divBdr>
    </w:div>
    <w:div w:id="1989239696">
      <w:bodyDiv w:val="1"/>
      <w:marLeft w:val="0"/>
      <w:marRight w:val="0"/>
      <w:marTop w:val="0"/>
      <w:marBottom w:val="0"/>
      <w:divBdr>
        <w:top w:val="none" w:sz="0" w:space="0" w:color="auto"/>
        <w:left w:val="none" w:sz="0" w:space="0" w:color="auto"/>
        <w:bottom w:val="none" w:sz="0" w:space="0" w:color="auto"/>
        <w:right w:val="none" w:sz="0" w:space="0" w:color="auto"/>
      </w:divBdr>
    </w:div>
    <w:div w:id="1992827764">
      <w:bodyDiv w:val="1"/>
      <w:marLeft w:val="0"/>
      <w:marRight w:val="0"/>
      <w:marTop w:val="0"/>
      <w:marBottom w:val="0"/>
      <w:divBdr>
        <w:top w:val="none" w:sz="0" w:space="0" w:color="auto"/>
        <w:left w:val="none" w:sz="0" w:space="0" w:color="auto"/>
        <w:bottom w:val="none" w:sz="0" w:space="0" w:color="auto"/>
        <w:right w:val="none" w:sz="0" w:space="0" w:color="auto"/>
      </w:divBdr>
    </w:div>
    <w:div w:id="1997343466">
      <w:bodyDiv w:val="1"/>
      <w:marLeft w:val="0"/>
      <w:marRight w:val="0"/>
      <w:marTop w:val="0"/>
      <w:marBottom w:val="0"/>
      <w:divBdr>
        <w:top w:val="none" w:sz="0" w:space="0" w:color="auto"/>
        <w:left w:val="none" w:sz="0" w:space="0" w:color="auto"/>
        <w:bottom w:val="none" w:sz="0" w:space="0" w:color="auto"/>
        <w:right w:val="none" w:sz="0" w:space="0" w:color="auto"/>
      </w:divBdr>
    </w:div>
    <w:div w:id="1998880055">
      <w:bodyDiv w:val="1"/>
      <w:marLeft w:val="0"/>
      <w:marRight w:val="0"/>
      <w:marTop w:val="0"/>
      <w:marBottom w:val="0"/>
      <w:divBdr>
        <w:top w:val="none" w:sz="0" w:space="0" w:color="auto"/>
        <w:left w:val="none" w:sz="0" w:space="0" w:color="auto"/>
        <w:bottom w:val="none" w:sz="0" w:space="0" w:color="auto"/>
        <w:right w:val="none" w:sz="0" w:space="0" w:color="auto"/>
      </w:divBdr>
    </w:div>
    <w:div w:id="1999189190">
      <w:bodyDiv w:val="1"/>
      <w:marLeft w:val="0"/>
      <w:marRight w:val="0"/>
      <w:marTop w:val="0"/>
      <w:marBottom w:val="0"/>
      <w:divBdr>
        <w:top w:val="none" w:sz="0" w:space="0" w:color="auto"/>
        <w:left w:val="none" w:sz="0" w:space="0" w:color="auto"/>
        <w:bottom w:val="none" w:sz="0" w:space="0" w:color="auto"/>
        <w:right w:val="none" w:sz="0" w:space="0" w:color="auto"/>
      </w:divBdr>
    </w:div>
    <w:div w:id="2007131830">
      <w:bodyDiv w:val="1"/>
      <w:marLeft w:val="0"/>
      <w:marRight w:val="0"/>
      <w:marTop w:val="0"/>
      <w:marBottom w:val="0"/>
      <w:divBdr>
        <w:top w:val="none" w:sz="0" w:space="0" w:color="auto"/>
        <w:left w:val="none" w:sz="0" w:space="0" w:color="auto"/>
        <w:bottom w:val="none" w:sz="0" w:space="0" w:color="auto"/>
        <w:right w:val="none" w:sz="0" w:space="0" w:color="auto"/>
      </w:divBdr>
    </w:div>
    <w:div w:id="2032030134">
      <w:bodyDiv w:val="1"/>
      <w:marLeft w:val="0"/>
      <w:marRight w:val="0"/>
      <w:marTop w:val="0"/>
      <w:marBottom w:val="0"/>
      <w:divBdr>
        <w:top w:val="none" w:sz="0" w:space="0" w:color="auto"/>
        <w:left w:val="none" w:sz="0" w:space="0" w:color="auto"/>
        <w:bottom w:val="none" w:sz="0" w:space="0" w:color="auto"/>
        <w:right w:val="none" w:sz="0" w:space="0" w:color="auto"/>
      </w:divBdr>
    </w:div>
    <w:div w:id="2033531060">
      <w:bodyDiv w:val="1"/>
      <w:marLeft w:val="0"/>
      <w:marRight w:val="0"/>
      <w:marTop w:val="0"/>
      <w:marBottom w:val="0"/>
      <w:divBdr>
        <w:top w:val="none" w:sz="0" w:space="0" w:color="auto"/>
        <w:left w:val="none" w:sz="0" w:space="0" w:color="auto"/>
        <w:bottom w:val="none" w:sz="0" w:space="0" w:color="auto"/>
        <w:right w:val="none" w:sz="0" w:space="0" w:color="auto"/>
      </w:divBdr>
    </w:div>
    <w:div w:id="2033913919">
      <w:bodyDiv w:val="1"/>
      <w:marLeft w:val="0"/>
      <w:marRight w:val="0"/>
      <w:marTop w:val="0"/>
      <w:marBottom w:val="0"/>
      <w:divBdr>
        <w:top w:val="none" w:sz="0" w:space="0" w:color="auto"/>
        <w:left w:val="none" w:sz="0" w:space="0" w:color="auto"/>
        <w:bottom w:val="none" w:sz="0" w:space="0" w:color="auto"/>
        <w:right w:val="none" w:sz="0" w:space="0" w:color="auto"/>
      </w:divBdr>
    </w:div>
    <w:div w:id="2035418747">
      <w:bodyDiv w:val="1"/>
      <w:marLeft w:val="0"/>
      <w:marRight w:val="0"/>
      <w:marTop w:val="0"/>
      <w:marBottom w:val="0"/>
      <w:divBdr>
        <w:top w:val="none" w:sz="0" w:space="0" w:color="auto"/>
        <w:left w:val="none" w:sz="0" w:space="0" w:color="auto"/>
        <w:bottom w:val="none" w:sz="0" w:space="0" w:color="auto"/>
        <w:right w:val="none" w:sz="0" w:space="0" w:color="auto"/>
      </w:divBdr>
    </w:div>
    <w:div w:id="2036541050">
      <w:bodyDiv w:val="1"/>
      <w:marLeft w:val="0"/>
      <w:marRight w:val="0"/>
      <w:marTop w:val="0"/>
      <w:marBottom w:val="0"/>
      <w:divBdr>
        <w:top w:val="none" w:sz="0" w:space="0" w:color="auto"/>
        <w:left w:val="none" w:sz="0" w:space="0" w:color="auto"/>
        <w:bottom w:val="none" w:sz="0" w:space="0" w:color="auto"/>
        <w:right w:val="none" w:sz="0" w:space="0" w:color="auto"/>
      </w:divBdr>
    </w:div>
    <w:div w:id="2040425187">
      <w:bodyDiv w:val="1"/>
      <w:marLeft w:val="0"/>
      <w:marRight w:val="0"/>
      <w:marTop w:val="0"/>
      <w:marBottom w:val="0"/>
      <w:divBdr>
        <w:top w:val="none" w:sz="0" w:space="0" w:color="auto"/>
        <w:left w:val="none" w:sz="0" w:space="0" w:color="auto"/>
        <w:bottom w:val="none" w:sz="0" w:space="0" w:color="auto"/>
        <w:right w:val="none" w:sz="0" w:space="0" w:color="auto"/>
      </w:divBdr>
    </w:div>
    <w:div w:id="2049913962">
      <w:bodyDiv w:val="1"/>
      <w:marLeft w:val="0"/>
      <w:marRight w:val="0"/>
      <w:marTop w:val="0"/>
      <w:marBottom w:val="0"/>
      <w:divBdr>
        <w:top w:val="none" w:sz="0" w:space="0" w:color="auto"/>
        <w:left w:val="none" w:sz="0" w:space="0" w:color="auto"/>
        <w:bottom w:val="none" w:sz="0" w:space="0" w:color="auto"/>
        <w:right w:val="none" w:sz="0" w:space="0" w:color="auto"/>
      </w:divBdr>
    </w:div>
    <w:div w:id="2051299567">
      <w:bodyDiv w:val="1"/>
      <w:marLeft w:val="0"/>
      <w:marRight w:val="0"/>
      <w:marTop w:val="0"/>
      <w:marBottom w:val="0"/>
      <w:divBdr>
        <w:top w:val="none" w:sz="0" w:space="0" w:color="auto"/>
        <w:left w:val="none" w:sz="0" w:space="0" w:color="auto"/>
        <w:bottom w:val="none" w:sz="0" w:space="0" w:color="auto"/>
        <w:right w:val="none" w:sz="0" w:space="0" w:color="auto"/>
      </w:divBdr>
    </w:div>
    <w:div w:id="2058429227">
      <w:bodyDiv w:val="1"/>
      <w:marLeft w:val="0"/>
      <w:marRight w:val="0"/>
      <w:marTop w:val="0"/>
      <w:marBottom w:val="0"/>
      <w:divBdr>
        <w:top w:val="none" w:sz="0" w:space="0" w:color="auto"/>
        <w:left w:val="none" w:sz="0" w:space="0" w:color="auto"/>
        <w:bottom w:val="none" w:sz="0" w:space="0" w:color="auto"/>
        <w:right w:val="none" w:sz="0" w:space="0" w:color="auto"/>
      </w:divBdr>
    </w:div>
    <w:div w:id="2060010797">
      <w:bodyDiv w:val="1"/>
      <w:marLeft w:val="0"/>
      <w:marRight w:val="0"/>
      <w:marTop w:val="0"/>
      <w:marBottom w:val="0"/>
      <w:divBdr>
        <w:top w:val="none" w:sz="0" w:space="0" w:color="auto"/>
        <w:left w:val="none" w:sz="0" w:space="0" w:color="auto"/>
        <w:bottom w:val="none" w:sz="0" w:space="0" w:color="auto"/>
        <w:right w:val="none" w:sz="0" w:space="0" w:color="auto"/>
      </w:divBdr>
    </w:div>
    <w:div w:id="2069260989">
      <w:bodyDiv w:val="1"/>
      <w:marLeft w:val="0"/>
      <w:marRight w:val="0"/>
      <w:marTop w:val="0"/>
      <w:marBottom w:val="0"/>
      <w:divBdr>
        <w:top w:val="none" w:sz="0" w:space="0" w:color="auto"/>
        <w:left w:val="none" w:sz="0" w:space="0" w:color="auto"/>
        <w:bottom w:val="none" w:sz="0" w:space="0" w:color="auto"/>
        <w:right w:val="none" w:sz="0" w:space="0" w:color="auto"/>
      </w:divBdr>
    </w:div>
    <w:div w:id="2070838053">
      <w:bodyDiv w:val="1"/>
      <w:marLeft w:val="0"/>
      <w:marRight w:val="0"/>
      <w:marTop w:val="0"/>
      <w:marBottom w:val="0"/>
      <w:divBdr>
        <w:top w:val="none" w:sz="0" w:space="0" w:color="auto"/>
        <w:left w:val="none" w:sz="0" w:space="0" w:color="auto"/>
        <w:bottom w:val="none" w:sz="0" w:space="0" w:color="auto"/>
        <w:right w:val="none" w:sz="0" w:space="0" w:color="auto"/>
      </w:divBdr>
    </w:div>
    <w:div w:id="2073193147">
      <w:bodyDiv w:val="1"/>
      <w:marLeft w:val="0"/>
      <w:marRight w:val="0"/>
      <w:marTop w:val="0"/>
      <w:marBottom w:val="0"/>
      <w:divBdr>
        <w:top w:val="none" w:sz="0" w:space="0" w:color="auto"/>
        <w:left w:val="none" w:sz="0" w:space="0" w:color="auto"/>
        <w:bottom w:val="none" w:sz="0" w:space="0" w:color="auto"/>
        <w:right w:val="none" w:sz="0" w:space="0" w:color="auto"/>
      </w:divBdr>
    </w:div>
    <w:div w:id="2079403121">
      <w:bodyDiv w:val="1"/>
      <w:marLeft w:val="0"/>
      <w:marRight w:val="0"/>
      <w:marTop w:val="0"/>
      <w:marBottom w:val="0"/>
      <w:divBdr>
        <w:top w:val="none" w:sz="0" w:space="0" w:color="auto"/>
        <w:left w:val="none" w:sz="0" w:space="0" w:color="auto"/>
        <w:bottom w:val="none" w:sz="0" w:space="0" w:color="auto"/>
        <w:right w:val="none" w:sz="0" w:space="0" w:color="auto"/>
      </w:divBdr>
    </w:div>
    <w:div w:id="2080587889">
      <w:bodyDiv w:val="1"/>
      <w:marLeft w:val="0"/>
      <w:marRight w:val="0"/>
      <w:marTop w:val="0"/>
      <w:marBottom w:val="0"/>
      <w:divBdr>
        <w:top w:val="none" w:sz="0" w:space="0" w:color="auto"/>
        <w:left w:val="none" w:sz="0" w:space="0" w:color="auto"/>
        <w:bottom w:val="none" w:sz="0" w:space="0" w:color="auto"/>
        <w:right w:val="none" w:sz="0" w:space="0" w:color="auto"/>
      </w:divBdr>
    </w:div>
    <w:div w:id="2080713279">
      <w:bodyDiv w:val="1"/>
      <w:marLeft w:val="0"/>
      <w:marRight w:val="0"/>
      <w:marTop w:val="0"/>
      <w:marBottom w:val="0"/>
      <w:divBdr>
        <w:top w:val="none" w:sz="0" w:space="0" w:color="auto"/>
        <w:left w:val="none" w:sz="0" w:space="0" w:color="auto"/>
        <w:bottom w:val="none" w:sz="0" w:space="0" w:color="auto"/>
        <w:right w:val="none" w:sz="0" w:space="0" w:color="auto"/>
      </w:divBdr>
    </w:div>
    <w:div w:id="2080861777">
      <w:bodyDiv w:val="1"/>
      <w:marLeft w:val="0"/>
      <w:marRight w:val="0"/>
      <w:marTop w:val="0"/>
      <w:marBottom w:val="0"/>
      <w:divBdr>
        <w:top w:val="none" w:sz="0" w:space="0" w:color="auto"/>
        <w:left w:val="none" w:sz="0" w:space="0" w:color="auto"/>
        <w:bottom w:val="none" w:sz="0" w:space="0" w:color="auto"/>
        <w:right w:val="none" w:sz="0" w:space="0" w:color="auto"/>
      </w:divBdr>
    </w:div>
    <w:div w:id="2084402281">
      <w:bodyDiv w:val="1"/>
      <w:marLeft w:val="0"/>
      <w:marRight w:val="0"/>
      <w:marTop w:val="0"/>
      <w:marBottom w:val="0"/>
      <w:divBdr>
        <w:top w:val="none" w:sz="0" w:space="0" w:color="auto"/>
        <w:left w:val="none" w:sz="0" w:space="0" w:color="auto"/>
        <w:bottom w:val="none" w:sz="0" w:space="0" w:color="auto"/>
        <w:right w:val="none" w:sz="0" w:space="0" w:color="auto"/>
      </w:divBdr>
    </w:div>
    <w:div w:id="2088532010">
      <w:bodyDiv w:val="1"/>
      <w:marLeft w:val="0"/>
      <w:marRight w:val="0"/>
      <w:marTop w:val="0"/>
      <w:marBottom w:val="0"/>
      <w:divBdr>
        <w:top w:val="none" w:sz="0" w:space="0" w:color="auto"/>
        <w:left w:val="none" w:sz="0" w:space="0" w:color="auto"/>
        <w:bottom w:val="none" w:sz="0" w:space="0" w:color="auto"/>
        <w:right w:val="none" w:sz="0" w:space="0" w:color="auto"/>
      </w:divBdr>
    </w:div>
    <w:div w:id="2091660617">
      <w:bodyDiv w:val="1"/>
      <w:marLeft w:val="0"/>
      <w:marRight w:val="0"/>
      <w:marTop w:val="0"/>
      <w:marBottom w:val="0"/>
      <w:divBdr>
        <w:top w:val="none" w:sz="0" w:space="0" w:color="auto"/>
        <w:left w:val="none" w:sz="0" w:space="0" w:color="auto"/>
        <w:bottom w:val="none" w:sz="0" w:space="0" w:color="auto"/>
        <w:right w:val="none" w:sz="0" w:space="0" w:color="auto"/>
      </w:divBdr>
    </w:div>
    <w:div w:id="2093501168">
      <w:bodyDiv w:val="1"/>
      <w:marLeft w:val="0"/>
      <w:marRight w:val="0"/>
      <w:marTop w:val="0"/>
      <w:marBottom w:val="0"/>
      <w:divBdr>
        <w:top w:val="none" w:sz="0" w:space="0" w:color="auto"/>
        <w:left w:val="none" w:sz="0" w:space="0" w:color="auto"/>
        <w:bottom w:val="none" w:sz="0" w:space="0" w:color="auto"/>
        <w:right w:val="none" w:sz="0" w:space="0" w:color="auto"/>
      </w:divBdr>
    </w:div>
    <w:div w:id="2098401048">
      <w:bodyDiv w:val="1"/>
      <w:marLeft w:val="0"/>
      <w:marRight w:val="0"/>
      <w:marTop w:val="0"/>
      <w:marBottom w:val="0"/>
      <w:divBdr>
        <w:top w:val="none" w:sz="0" w:space="0" w:color="auto"/>
        <w:left w:val="none" w:sz="0" w:space="0" w:color="auto"/>
        <w:bottom w:val="none" w:sz="0" w:space="0" w:color="auto"/>
        <w:right w:val="none" w:sz="0" w:space="0" w:color="auto"/>
      </w:divBdr>
    </w:div>
    <w:div w:id="2099406240">
      <w:bodyDiv w:val="1"/>
      <w:marLeft w:val="0"/>
      <w:marRight w:val="0"/>
      <w:marTop w:val="0"/>
      <w:marBottom w:val="0"/>
      <w:divBdr>
        <w:top w:val="none" w:sz="0" w:space="0" w:color="auto"/>
        <w:left w:val="none" w:sz="0" w:space="0" w:color="auto"/>
        <w:bottom w:val="none" w:sz="0" w:space="0" w:color="auto"/>
        <w:right w:val="none" w:sz="0" w:space="0" w:color="auto"/>
      </w:divBdr>
    </w:div>
    <w:div w:id="2102020853">
      <w:bodyDiv w:val="1"/>
      <w:marLeft w:val="0"/>
      <w:marRight w:val="0"/>
      <w:marTop w:val="0"/>
      <w:marBottom w:val="0"/>
      <w:divBdr>
        <w:top w:val="none" w:sz="0" w:space="0" w:color="auto"/>
        <w:left w:val="none" w:sz="0" w:space="0" w:color="auto"/>
        <w:bottom w:val="none" w:sz="0" w:space="0" w:color="auto"/>
        <w:right w:val="none" w:sz="0" w:space="0" w:color="auto"/>
      </w:divBdr>
    </w:div>
    <w:div w:id="2105223251">
      <w:bodyDiv w:val="1"/>
      <w:marLeft w:val="0"/>
      <w:marRight w:val="0"/>
      <w:marTop w:val="0"/>
      <w:marBottom w:val="0"/>
      <w:divBdr>
        <w:top w:val="none" w:sz="0" w:space="0" w:color="auto"/>
        <w:left w:val="none" w:sz="0" w:space="0" w:color="auto"/>
        <w:bottom w:val="none" w:sz="0" w:space="0" w:color="auto"/>
        <w:right w:val="none" w:sz="0" w:space="0" w:color="auto"/>
      </w:divBdr>
    </w:div>
    <w:div w:id="2123959485">
      <w:bodyDiv w:val="1"/>
      <w:marLeft w:val="0"/>
      <w:marRight w:val="0"/>
      <w:marTop w:val="0"/>
      <w:marBottom w:val="0"/>
      <w:divBdr>
        <w:top w:val="none" w:sz="0" w:space="0" w:color="auto"/>
        <w:left w:val="none" w:sz="0" w:space="0" w:color="auto"/>
        <w:bottom w:val="none" w:sz="0" w:space="0" w:color="auto"/>
        <w:right w:val="none" w:sz="0" w:space="0" w:color="auto"/>
      </w:divBdr>
    </w:div>
    <w:div w:id="2127459288">
      <w:bodyDiv w:val="1"/>
      <w:marLeft w:val="0"/>
      <w:marRight w:val="0"/>
      <w:marTop w:val="0"/>
      <w:marBottom w:val="0"/>
      <w:divBdr>
        <w:top w:val="none" w:sz="0" w:space="0" w:color="auto"/>
        <w:left w:val="none" w:sz="0" w:space="0" w:color="auto"/>
        <w:bottom w:val="none" w:sz="0" w:space="0" w:color="auto"/>
        <w:right w:val="none" w:sz="0" w:space="0" w:color="auto"/>
      </w:divBdr>
    </w:div>
    <w:div w:id="2129003189">
      <w:bodyDiv w:val="1"/>
      <w:marLeft w:val="0"/>
      <w:marRight w:val="0"/>
      <w:marTop w:val="0"/>
      <w:marBottom w:val="0"/>
      <w:divBdr>
        <w:top w:val="none" w:sz="0" w:space="0" w:color="auto"/>
        <w:left w:val="none" w:sz="0" w:space="0" w:color="auto"/>
        <w:bottom w:val="none" w:sz="0" w:space="0" w:color="auto"/>
        <w:right w:val="none" w:sz="0" w:space="0" w:color="auto"/>
      </w:divBdr>
    </w:div>
    <w:div w:id="2130776841">
      <w:bodyDiv w:val="1"/>
      <w:marLeft w:val="0"/>
      <w:marRight w:val="0"/>
      <w:marTop w:val="0"/>
      <w:marBottom w:val="0"/>
      <w:divBdr>
        <w:top w:val="none" w:sz="0" w:space="0" w:color="auto"/>
        <w:left w:val="none" w:sz="0" w:space="0" w:color="auto"/>
        <w:bottom w:val="none" w:sz="0" w:space="0" w:color="auto"/>
        <w:right w:val="none" w:sz="0" w:space="0" w:color="auto"/>
      </w:divBdr>
    </w:div>
    <w:div w:id="2131197233">
      <w:bodyDiv w:val="1"/>
      <w:marLeft w:val="0"/>
      <w:marRight w:val="0"/>
      <w:marTop w:val="0"/>
      <w:marBottom w:val="0"/>
      <w:divBdr>
        <w:top w:val="none" w:sz="0" w:space="0" w:color="auto"/>
        <w:left w:val="none" w:sz="0" w:space="0" w:color="auto"/>
        <w:bottom w:val="none" w:sz="0" w:space="0" w:color="auto"/>
        <w:right w:val="none" w:sz="0" w:space="0" w:color="auto"/>
      </w:divBdr>
    </w:div>
    <w:div w:id="2132698302">
      <w:bodyDiv w:val="1"/>
      <w:marLeft w:val="0"/>
      <w:marRight w:val="0"/>
      <w:marTop w:val="0"/>
      <w:marBottom w:val="0"/>
      <w:divBdr>
        <w:top w:val="none" w:sz="0" w:space="0" w:color="auto"/>
        <w:left w:val="none" w:sz="0" w:space="0" w:color="auto"/>
        <w:bottom w:val="none" w:sz="0" w:space="0" w:color="auto"/>
        <w:right w:val="none" w:sz="0" w:space="0" w:color="auto"/>
      </w:divBdr>
    </w:div>
    <w:div w:id="2136173952">
      <w:bodyDiv w:val="1"/>
      <w:marLeft w:val="0"/>
      <w:marRight w:val="0"/>
      <w:marTop w:val="0"/>
      <w:marBottom w:val="0"/>
      <w:divBdr>
        <w:top w:val="none" w:sz="0" w:space="0" w:color="auto"/>
        <w:left w:val="none" w:sz="0" w:space="0" w:color="auto"/>
        <w:bottom w:val="none" w:sz="0" w:space="0" w:color="auto"/>
        <w:right w:val="none" w:sz="0" w:space="0" w:color="auto"/>
      </w:divBdr>
    </w:div>
    <w:div w:id="2138328748">
      <w:bodyDiv w:val="1"/>
      <w:marLeft w:val="0"/>
      <w:marRight w:val="0"/>
      <w:marTop w:val="0"/>
      <w:marBottom w:val="0"/>
      <w:divBdr>
        <w:top w:val="none" w:sz="0" w:space="0" w:color="auto"/>
        <w:left w:val="none" w:sz="0" w:space="0" w:color="auto"/>
        <w:bottom w:val="none" w:sz="0" w:space="0" w:color="auto"/>
        <w:right w:val="none" w:sz="0" w:space="0" w:color="auto"/>
      </w:divBdr>
    </w:div>
    <w:div w:id="214003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package" Target="embeddings/Microsoft_Visio_Drawing.vsdx"/><Relationship Id="rId26" Type="http://schemas.openxmlformats.org/officeDocument/2006/relationships/footer" Target="footer2.xml"/><Relationship Id="rId39" Type="http://schemas.openxmlformats.org/officeDocument/2006/relationships/image" Target="media/image15.wmf"/><Relationship Id="rId3" Type="http://schemas.openxmlformats.org/officeDocument/2006/relationships/customXml" Target="../customXml/item3.xml"/><Relationship Id="rId21" Type="http://schemas.openxmlformats.org/officeDocument/2006/relationships/oleObject" Target="embeddings/Microsoft_Visio_2003-2010_Drawing.vsd"/><Relationship Id="rId34" Type="http://schemas.openxmlformats.org/officeDocument/2006/relationships/package" Target="embeddings/Microsoft_Visio_Drawing2.vsdx"/><Relationship Id="rId42" Type="http://schemas.openxmlformats.org/officeDocument/2006/relationships/image" Target="cid:image018.jpg@01D79A67.FC7D2D50"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footer" Target="footer1.xml"/><Relationship Id="rId33" Type="http://schemas.openxmlformats.org/officeDocument/2006/relationships/image" Target="media/image12.emf"/><Relationship Id="rId38" Type="http://schemas.openxmlformats.org/officeDocument/2006/relationships/oleObject" Target="embeddings/oleObject4.bin"/><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8.emf"/><Relationship Id="rId29" Type="http://schemas.openxmlformats.org/officeDocument/2006/relationships/image" Target="media/image10.png"/><Relationship Id="rId41" Type="http://schemas.openxmlformats.org/officeDocument/2006/relationships/image" Target="media/image16.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32" Type="http://schemas.openxmlformats.org/officeDocument/2006/relationships/package" Target="embeddings/Microsoft_Visio_Drawing1.vsdx"/><Relationship Id="rId37" Type="http://schemas.openxmlformats.org/officeDocument/2006/relationships/image" Target="media/image14.wmf"/><Relationship Id="rId40" Type="http://schemas.openxmlformats.org/officeDocument/2006/relationships/oleObject" Target="embeddings/oleObject5.bin"/><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header" Target="header1.xml"/><Relationship Id="rId28" Type="http://schemas.openxmlformats.org/officeDocument/2006/relationships/footer" Target="footer3.xml"/><Relationship Id="rId36"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image" Target="media/image7.wmf"/><Relationship Id="rId31" Type="http://schemas.openxmlformats.org/officeDocument/2006/relationships/image" Target="media/image11.emf"/><Relationship Id="rId44" Type="http://schemas.openxmlformats.org/officeDocument/2006/relationships/image" Target="cid:image003.jpg@01D79B8A.8C924FB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header" Target="header3.xml"/><Relationship Id="rId30" Type="http://schemas.openxmlformats.org/officeDocument/2006/relationships/oleObject" Target="embeddings/oleObject2.bin"/><Relationship Id="rId35" Type="http://schemas.openxmlformats.org/officeDocument/2006/relationships/image" Target="media/image13.wmf"/><Relationship Id="rId43" Type="http://schemas.openxmlformats.org/officeDocument/2006/relationships/image" Target="media/image1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8B1EE9-AC2D-4273-B821-33A7AB4FBC60}">
  <ds:schemaRefs>
    <ds:schemaRef ds:uri="http://schemas.openxmlformats.org/officeDocument/2006/bibliography"/>
  </ds:schemaRefs>
</ds:datastoreItem>
</file>

<file path=customXml/itemProps2.xml><?xml version="1.0" encoding="utf-8"?>
<ds:datastoreItem xmlns:ds="http://schemas.openxmlformats.org/officeDocument/2006/customXml" ds:itemID="{A06EA4CA-F48B-4D24-B4C1-5E039CE632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6BA941-AE95-4F96-902B-7689ED8E2A66}">
  <ds:schemaRefs>
    <ds:schemaRef ds:uri="http://schemas.microsoft.com/sharepoint/v3/contenttype/forms"/>
  </ds:schemaRefs>
</ds:datastoreItem>
</file>

<file path=customXml/itemProps4.xml><?xml version="1.0" encoding="utf-8"?>
<ds:datastoreItem xmlns:ds="http://schemas.openxmlformats.org/officeDocument/2006/customXml" ds:itemID="{369B352B-833A-4183-A54B-634A4F87D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35</Pages>
  <Words>19569</Words>
  <Characters>111545</Characters>
  <Application>Microsoft Office Word</Application>
  <DocSecurity>0</DocSecurity>
  <Lines>929</Lines>
  <Paragraphs>261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130853</CharactersWithSpaces>
  <SharedDoc>false</SharedDoc>
  <HLinks>
    <vt:vector size="264" baseType="variant">
      <vt:variant>
        <vt:i4>1638462</vt:i4>
      </vt:variant>
      <vt:variant>
        <vt:i4>260</vt:i4>
      </vt:variant>
      <vt:variant>
        <vt:i4>0</vt:i4>
      </vt:variant>
      <vt:variant>
        <vt:i4>5</vt:i4>
      </vt:variant>
      <vt:variant>
        <vt:lpwstr/>
      </vt:variant>
      <vt:variant>
        <vt:lpwstr>_Toc85086605</vt:lpwstr>
      </vt:variant>
      <vt:variant>
        <vt:i4>1572926</vt:i4>
      </vt:variant>
      <vt:variant>
        <vt:i4>254</vt:i4>
      </vt:variant>
      <vt:variant>
        <vt:i4>0</vt:i4>
      </vt:variant>
      <vt:variant>
        <vt:i4>5</vt:i4>
      </vt:variant>
      <vt:variant>
        <vt:lpwstr/>
      </vt:variant>
      <vt:variant>
        <vt:lpwstr>_Toc85086604</vt:lpwstr>
      </vt:variant>
      <vt:variant>
        <vt:i4>2031678</vt:i4>
      </vt:variant>
      <vt:variant>
        <vt:i4>248</vt:i4>
      </vt:variant>
      <vt:variant>
        <vt:i4>0</vt:i4>
      </vt:variant>
      <vt:variant>
        <vt:i4>5</vt:i4>
      </vt:variant>
      <vt:variant>
        <vt:lpwstr/>
      </vt:variant>
      <vt:variant>
        <vt:lpwstr>_Toc85086603</vt:lpwstr>
      </vt:variant>
      <vt:variant>
        <vt:i4>1966142</vt:i4>
      </vt:variant>
      <vt:variant>
        <vt:i4>242</vt:i4>
      </vt:variant>
      <vt:variant>
        <vt:i4>0</vt:i4>
      </vt:variant>
      <vt:variant>
        <vt:i4>5</vt:i4>
      </vt:variant>
      <vt:variant>
        <vt:lpwstr/>
      </vt:variant>
      <vt:variant>
        <vt:lpwstr>_Toc85086602</vt:lpwstr>
      </vt:variant>
      <vt:variant>
        <vt:i4>1900606</vt:i4>
      </vt:variant>
      <vt:variant>
        <vt:i4>236</vt:i4>
      </vt:variant>
      <vt:variant>
        <vt:i4>0</vt:i4>
      </vt:variant>
      <vt:variant>
        <vt:i4>5</vt:i4>
      </vt:variant>
      <vt:variant>
        <vt:lpwstr/>
      </vt:variant>
      <vt:variant>
        <vt:lpwstr>_Toc85086601</vt:lpwstr>
      </vt:variant>
      <vt:variant>
        <vt:i4>1835070</vt:i4>
      </vt:variant>
      <vt:variant>
        <vt:i4>230</vt:i4>
      </vt:variant>
      <vt:variant>
        <vt:i4>0</vt:i4>
      </vt:variant>
      <vt:variant>
        <vt:i4>5</vt:i4>
      </vt:variant>
      <vt:variant>
        <vt:lpwstr/>
      </vt:variant>
      <vt:variant>
        <vt:lpwstr>_Toc85086600</vt:lpwstr>
      </vt:variant>
      <vt:variant>
        <vt:i4>1441847</vt:i4>
      </vt:variant>
      <vt:variant>
        <vt:i4>224</vt:i4>
      </vt:variant>
      <vt:variant>
        <vt:i4>0</vt:i4>
      </vt:variant>
      <vt:variant>
        <vt:i4>5</vt:i4>
      </vt:variant>
      <vt:variant>
        <vt:lpwstr/>
      </vt:variant>
      <vt:variant>
        <vt:lpwstr>_Toc85086599</vt:lpwstr>
      </vt:variant>
      <vt:variant>
        <vt:i4>1507383</vt:i4>
      </vt:variant>
      <vt:variant>
        <vt:i4>218</vt:i4>
      </vt:variant>
      <vt:variant>
        <vt:i4>0</vt:i4>
      </vt:variant>
      <vt:variant>
        <vt:i4>5</vt:i4>
      </vt:variant>
      <vt:variant>
        <vt:lpwstr/>
      </vt:variant>
      <vt:variant>
        <vt:lpwstr>_Toc85086598</vt:lpwstr>
      </vt:variant>
      <vt:variant>
        <vt:i4>1572919</vt:i4>
      </vt:variant>
      <vt:variant>
        <vt:i4>212</vt:i4>
      </vt:variant>
      <vt:variant>
        <vt:i4>0</vt:i4>
      </vt:variant>
      <vt:variant>
        <vt:i4>5</vt:i4>
      </vt:variant>
      <vt:variant>
        <vt:lpwstr/>
      </vt:variant>
      <vt:variant>
        <vt:lpwstr>_Toc85086597</vt:lpwstr>
      </vt:variant>
      <vt:variant>
        <vt:i4>1638455</vt:i4>
      </vt:variant>
      <vt:variant>
        <vt:i4>206</vt:i4>
      </vt:variant>
      <vt:variant>
        <vt:i4>0</vt:i4>
      </vt:variant>
      <vt:variant>
        <vt:i4>5</vt:i4>
      </vt:variant>
      <vt:variant>
        <vt:lpwstr/>
      </vt:variant>
      <vt:variant>
        <vt:lpwstr>_Toc85086596</vt:lpwstr>
      </vt:variant>
      <vt:variant>
        <vt:i4>1703991</vt:i4>
      </vt:variant>
      <vt:variant>
        <vt:i4>200</vt:i4>
      </vt:variant>
      <vt:variant>
        <vt:i4>0</vt:i4>
      </vt:variant>
      <vt:variant>
        <vt:i4>5</vt:i4>
      </vt:variant>
      <vt:variant>
        <vt:lpwstr/>
      </vt:variant>
      <vt:variant>
        <vt:lpwstr>_Toc85086595</vt:lpwstr>
      </vt:variant>
      <vt:variant>
        <vt:i4>1769527</vt:i4>
      </vt:variant>
      <vt:variant>
        <vt:i4>194</vt:i4>
      </vt:variant>
      <vt:variant>
        <vt:i4>0</vt:i4>
      </vt:variant>
      <vt:variant>
        <vt:i4>5</vt:i4>
      </vt:variant>
      <vt:variant>
        <vt:lpwstr/>
      </vt:variant>
      <vt:variant>
        <vt:lpwstr>_Toc85086594</vt:lpwstr>
      </vt:variant>
      <vt:variant>
        <vt:i4>1835063</vt:i4>
      </vt:variant>
      <vt:variant>
        <vt:i4>188</vt:i4>
      </vt:variant>
      <vt:variant>
        <vt:i4>0</vt:i4>
      </vt:variant>
      <vt:variant>
        <vt:i4>5</vt:i4>
      </vt:variant>
      <vt:variant>
        <vt:lpwstr/>
      </vt:variant>
      <vt:variant>
        <vt:lpwstr>_Toc85086593</vt:lpwstr>
      </vt:variant>
      <vt:variant>
        <vt:i4>1900599</vt:i4>
      </vt:variant>
      <vt:variant>
        <vt:i4>182</vt:i4>
      </vt:variant>
      <vt:variant>
        <vt:i4>0</vt:i4>
      </vt:variant>
      <vt:variant>
        <vt:i4>5</vt:i4>
      </vt:variant>
      <vt:variant>
        <vt:lpwstr/>
      </vt:variant>
      <vt:variant>
        <vt:lpwstr>_Toc85086592</vt:lpwstr>
      </vt:variant>
      <vt:variant>
        <vt:i4>1966135</vt:i4>
      </vt:variant>
      <vt:variant>
        <vt:i4>176</vt:i4>
      </vt:variant>
      <vt:variant>
        <vt:i4>0</vt:i4>
      </vt:variant>
      <vt:variant>
        <vt:i4>5</vt:i4>
      </vt:variant>
      <vt:variant>
        <vt:lpwstr/>
      </vt:variant>
      <vt:variant>
        <vt:lpwstr>_Toc85086591</vt:lpwstr>
      </vt:variant>
      <vt:variant>
        <vt:i4>2031671</vt:i4>
      </vt:variant>
      <vt:variant>
        <vt:i4>170</vt:i4>
      </vt:variant>
      <vt:variant>
        <vt:i4>0</vt:i4>
      </vt:variant>
      <vt:variant>
        <vt:i4>5</vt:i4>
      </vt:variant>
      <vt:variant>
        <vt:lpwstr/>
      </vt:variant>
      <vt:variant>
        <vt:lpwstr>_Toc85086590</vt:lpwstr>
      </vt:variant>
      <vt:variant>
        <vt:i4>1441846</vt:i4>
      </vt:variant>
      <vt:variant>
        <vt:i4>164</vt:i4>
      </vt:variant>
      <vt:variant>
        <vt:i4>0</vt:i4>
      </vt:variant>
      <vt:variant>
        <vt:i4>5</vt:i4>
      </vt:variant>
      <vt:variant>
        <vt:lpwstr/>
      </vt:variant>
      <vt:variant>
        <vt:lpwstr>_Toc85086589</vt:lpwstr>
      </vt:variant>
      <vt:variant>
        <vt:i4>1507382</vt:i4>
      </vt:variant>
      <vt:variant>
        <vt:i4>158</vt:i4>
      </vt:variant>
      <vt:variant>
        <vt:i4>0</vt:i4>
      </vt:variant>
      <vt:variant>
        <vt:i4>5</vt:i4>
      </vt:variant>
      <vt:variant>
        <vt:lpwstr/>
      </vt:variant>
      <vt:variant>
        <vt:lpwstr>_Toc85086588</vt:lpwstr>
      </vt:variant>
      <vt:variant>
        <vt:i4>1572918</vt:i4>
      </vt:variant>
      <vt:variant>
        <vt:i4>152</vt:i4>
      </vt:variant>
      <vt:variant>
        <vt:i4>0</vt:i4>
      </vt:variant>
      <vt:variant>
        <vt:i4>5</vt:i4>
      </vt:variant>
      <vt:variant>
        <vt:lpwstr/>
      </vt:variant>
      <vt:variant>
        <vt:lpwstr>_Toc85086587</vt:lpwstr>
      </vt:variant>
      <vt:variant>
        <vt:i4>1638454</vt:i4>
      </vt:variant>
      <vt:variant>
        <vt:i4>146</vt:i4>
      </vt:variant>
      <vt:variant>
        <vt:i4>0</vt:i4>
      </vt:variant>
      <vt:variant>
        <vt:i4>5</vt:i4>
      </vt:variant>
      <vt:variant>
        <vt:lpwstr/>
      </vt:variant>
      <vt:variant>
        <vt:lpwstr>_Toc85086586</vt:lpwstr>
      </vt:variant>
      <vt:variant>
        <vt:i4>1703990</vt:i4>
      </vt:variant>
      <vt:variant>
        <vt:i4>140</vt:i4>
      </vt:variant>
      <vt:variant>
        <vt:i4>0</vt:i4>
      </vt:variant>
      <vt:variant>
        <vt:i4>5</vt:i4>
      </vt:variant>
      <vt:variant>
        <vt:lpwstr/>
      </vt:variant>
      <vt:variant>
        <vt:lpwstr>_Toc85086585</vt:lpwstr>
      </vt:variant>
      <vt:variant>
        <vt:i4>1769526</vt:i4>
      </vt:variant>
      <vt:variant>
        <vt:i4>134</vt:i4>
      </vt:variant>
      <vt:variant>
        <vt:i4>0</vt:i4>
      </vt:variant>
      <vt:variant>
        <vt:i4>5</vt:i4>
      </vt:variant>
      <vt:variant>
        <vt:lpwstr/>
      </vt:variant>
      <vt:variant>
        <vt:lpwstr>_Toc85086584</vt:lpwstr>
      </vt:variant>
      <vt:variant>
        <vt:i4>1835062</vt:i4>
      </vt:variant>
      <vt:variant>
        <vt:i4>128</vt:i4>
      </vt:variant>
      <vt:variant>
        <vt:i4>0</vt:i4>
      </vt:variant>
      <vt:variant>
        <vt:i4>5</vt:i4>
      </vt:variant>
      <vt:variant>
        <vt:lpwstr/>
      </vt:variant>
      <vt:variant>
        <vt:lpwstr>_Toc85086583</vt:lpwstr>
      </vt:variant>
      <vt:variant>
        <vt:i4>1900598</vt:i4>
      </vt:variant>
      <vt:variant>
        <vt:i4>122</vt:i4>
      </vt:variant>
      <vt:variant>
        <vt:i4>0</vt:i4>
      </vt:variant>
      <vt:variant>
        <vt:i4>5</vt:i4>
      </vt:variant>
      <vt:variant>
        <vt:lpwstr/>
      </vt:variant>
      <vt:variant>
        <vt:lpwstr>_Toc85086582</vt:lpwstr>
      </vt:variant>
      <vt:variant>
        <vt:i4>1966134</vt:i4>
      </vt:variant>
      <vt:variant>
        <vt:i4>116</vt:i4>
      </vt:variant>
      <vt:variant>
        <vt:i4>0</vt:i4>
      </vt:variant>
      <vt:variant>
        <vt:i4>5</vt:i4>
      </vt:variant>
      <vt:variant>
        <vt:lpwstr/>
      </vt:variant>
      <vt:variant>
        <vt:lpwstr>_Toc85086581</vt:lpwstr>
      </vt:variant>
      <vt:variant>
        <vt:i4>2031670</vt:i4>
      </vt:variant>
      <vt:variant>
        <vt:i4>110</vt:i4>
      </vt:variant>
      <vt:variant>
        <vt:i4>0</vt:i4>
      </vt:variant>
      <vt:variant>
        <vt:i4>5</vt:i4>
      </vt:variant>
      <vt:variant>
        <vt:lpwstr/>
      </vt:variant>
      <vt:variant>
        <vt:lpwstr>_Toc85086580</vt:lpwstr>
      </vt:variant>
      <vt:variant>
        <vt:i4>1441849</vt:i4>
      </vt:variant>
      <vt:variant>
        <vt:i4>104</vt:i4>
      </vt:variant>
      <vt:variant>
        <vt:i4>0</vt:i4>
      </vt:variant>
      <vt:variant>
        <vt:i4>5</vt:i4>
      </vt:variant>
      <vt:variant>
        <vt:lpwstr/>
      </vt:variant>
      <vt:variant>
        <vt:lpwstr>_Toc85086579</vt:lpwstr>
      </vt:variant>
      <vt:variant>
        <vt:i4>1507385</vt:i4>
      </vt:variant>
      <vt:variant>
        <vt:i4>98</vt:i4>
      </vt:variant>
      <vt:variant>
        <vt:i4>0</vt:i4>
      </vt:variant>
      <vt:variant>
        <vt:i4>5</vt:i4>
      </vt:variant>
      <vt:variant>
        <vt:lpwstr/>
      </vt:variant>
      <vt:variant>
        <vt:lpwstr>_Toc85086578</vt:lpwstr>
      </vt:variant>
      <vt:variant>
        <vt:i4>1572921</vt:i4>
      </vt:variant>
      <vt:variant>
        <vt:i4>92</vt:i4>
      </vt:variant>
      <vt:variant>
        <vt:i4>0</vt:i4>
      </vt:variant>
      <vt:variant>
        <vt:i4>5</vt:i4>
      </vt:variant>
      <vt:variant>
        <vt:lpwstr/>
      </vt:variant>
      <vt:variant>
        <vt:lpwstr>_Toc85086577</vt:lpwstr>
      </vt:variant>
      <vt:variant>
        <vt:i4>1638457</vt:i4>
      </vt:variant>
      <vt:variant>
        <vt:i4>86</vt:i4>
      </vt:variant>
      <vt:variant>
        <vt:i4>0</vt:i4>
      </vt:variant>
      <vt:variant>
        <vt:i4>5</vt:i4>
      </vt:variant>
      <vt:variant>
        <vt:lpwstr/>
      </vt:variant>
      <vt:variant>
        <vt:lpwstr>_Toc85086576</vt:lpwstr>
      </vt:variant>
      <vt:variant>
        <vt:i4>1703993</vt:i4>
      </vt:variant>
      <vt:variant>
        <vt:i4>80</vt:i4>
      </vt:variant>
      <vt:variant>
        <vt:i4>0</vt:i4>
      </vt:variant>
      <vt:variant>
        <vt:i4>5</vt:i4>
      </vt:variant>
      <vt:variant>
        <vt:lpwstr/>
      </vt:variant>
      <vt:variant>
        <vt:lpwstr>_Toc85086575</vt:lpwstr>
      </vt:variant>
      <vt:variant>
        <vt:i4>1769529</vt:i4>
      </vt:variant>
      <vt:variant>
        <vt:i4>74</vt:i4>
      </vt:variant>
      <vt:variant>
        <vt:i4>0</vt:i4>
      </vt:variant>
      <vt:variant>
        <vt:i4>5</vt:i4>
      </vt:variant>
      <vt:variant>
        <vt:lpwstr/>
      </vt:variant>
      <vt:variant>
        <vt:lpwstr>_Toc85086574</vt:lpwstr>
      </vt:variant>
      <vt:variant>
        <vt:i4>1835065</vt:i4>
      </vt:variant>
      <vt:variant>
        <vt:i4>68</vt:i4>
      </vt:variant>
      <vt:variant>
        <vt:i4>0</vt:i4>
      </vt:variant>
      <vt:variant>
        <vt:i4>5</vt:i4>
      </vt:variant>
      <vt:variant>
        <vt:lpwstr/>
      </vt:variant>
      <vt:variant>
        <vt:lpwstr>_Toc85086573</vt:lpwstr>
      </vt:variant>
      <vt:variant>
        <vt:i4>1900601</vt:i4>
      </vt:variant>
      <vt:variant>
        <vt:i4>62</vt:i4>
      </vt:variant>
      <vt:variant>
        <vt:i4>0</vt:i4>
      </vt:variant>
      <vt:variant>
        <vt:i4>5</vt:i4>
      </vt:variant>
      <vt:variant>
        <vt:lpwstr/>
      </vt:variant>
      <vt:variant>
        <vt:lpwstr>_Toc85086572</vt:lpwstr>
      </vt:variant>
      <vt:variant>
        <vt:i4>1966137</vt:i4>
      </vt:variant>
      <vt:variant>
        <vt:i4>56</vt:i4>
      </vt:variant>
      <vt:variant>
        <vt:i4>0</vt:i4>
      </vt:variant>
      <vt:variant>
        <vt:i4>5</vt:i4>
      </vt:variant>
      <vt:variant>
        <vt:lpwstr/>
      </vt:variant>
      <vt:variant>
        <vt:lpwstr>_Toc85086571</vt:lpwstr>
      </vt:variant>
      <vt:variant>
        <vt:i4>2031673</vt:i4>
      </vt:variant>
      <vt:variant>
        <vt:i4>50</vt:i4>
      </vt:variant>
      <vt:variant>
        <vt:i4>0</vt:i4>
      </vt:variant>
      <vt:variant>
        <vt:i4>5</vt:i4>
      </vt:variant>
      <vt:variant>
        <vt:lpwstr/>
      </vt:variant>
      <vt:variant>
        <vt:lpwstr>_Toc85086570</vt:lpwstr>
      </vt:variant>
      <vt:variant>
        <vt:i4>1441848</vt:i4>
      </vt:variant>
      <vt:variant>
        <vt:i4>44</vt:i4>
      </vt:variant>
      <vt:variant>
        <vt:i4>0</vt:i4>
      </vt:variant>
      <vt:variant>
        <vt:i4>5</vt:i4>
      </vt:variant>
      <vt:variant>
        <vt:lpwstr/>
      </vt:variant>
      <vt:variant>
        <vt:lpwstr>_Toc85086569</vt:lpwstr>
      </vt:variant>
      <vt:variant>
        <vt:i4>1507384</vt:i4>
      </vt:variant>
      <vt:variant>
        <vt:i4>38</vt:i4>
      </vt:variant>
      <vt:variant>
        <vt:i4>0</vt:i4>
      </vt:variant>
      <vt:variant>
        <vt:i4>5</vt:i4>
      </vt:variant>
      <vt:variant>
        <vt:lpwstr/>
      </vt:variant>
      <vt:variant>
        <vt:lpwstr>_Toc85086568</vt:lpwstr>
      </vt:variant>
      <vt:variant>
        <vt:i4>1572920</vt:i4>
      </vt:variant>
      <vt:variant>
        <vt:i4>32</vt:i4>
      </vt:variant>
      <vt:variant>
        <vt:i4>0</vt:i4>
      </vt:variant>
      <vt:variant>
        <vt:i4>5</vt:i4>
      </vt:variant>
      <vt:variant>
        <vt:lpwstr/>
      </vt:variant>
      <vt:variant>
        <vt:lpwstr>_Toc85086567</vt:lpwstr>
      </vt:variant>
      <vt:variant>
        <vt:i4>1638456</vt:i4>
      </vt:variant>
      <vt:variant>
        <vt:i4>26</vt:i4>
      </vt:variant>
      <vt:variant>
        <vt:i4>0</vt:i4>
      </vt:variant>
      <vt:variant>
        <vt:i4>5</vt:i4>
      </vt:variant>
      <vt:variant>
        <vt:lpwstr/>
      </vt:variant>
      <vt:variant>
        <vt:lpwstr>_Toc85086566</vt:lpwstr>
      </vt:variant>
      <vt:variant>
        <vt:i4>1703992</vt:i4>
      </vt:variant>
      <vt:variant>
        <vt:i4>20</vt:i4>
      </vt:variant>
      <vt:variant>
        <vt:i4>0</vt:i4>
      </vt:variant>
      <vt:variant>
        <vt:i4>5</vt:i4>
      </vt:variant>
      <vt:variant>
        <vt:lpwstr/>
      </vt:variant>
      <vt:variant>
        <vt:lpwstr>_Toc85086565</vt:lpwstr>
      </vt:variant>
      <vt:variant>
        <vt:i4>1769528</vt:i4>
      </vt:variant>
      <vt:variant>
        <vt:i4>14</vt:i4>
      </vt:variant>
      <vt:variant>
        <vt:i4>0</vt:i4>
      </vt:variant>
      <vt:variant>
        <vt:i4>5</vt:i4>
      </vt:variant>
      <vt:variant>
        <vt:lpwstr/>
      </vt:variant>
      <vt:variant>
        <vt:lpwstr>_Toc85086564</vt:lpwstr>
      </vt:variant>
      <vt:variant>
        <vt:i4>1835064</vt:i4>
      </vt:variant>
      <vt:variant>
        <vt:i4>8</vt:i4>
      </vt:variant>
      <vt:variant>
        <vt:i4>0</vt:i4>
      </vt:variant>
      <vt:variant>
        <vt:i4>5</vt:i4>
      </vt:variant>
      <vt:variant>
        <vt:lpwstr/>
      </vt:variant>
      <vt:variant>
        <vt:lpwstr>_Toc85086563</vt:lpwstr>
      </vt:variant>
      <vt:variant>
        <vt:i4>1900600</vt:i4>
      </vt:variant>
      <vt:variant>
        <vt:i4>2</vt:i4>
      </vt:variant>
      <vt:variant>
        <vt:i4>0</vt:i4>
      </vt:variant>
      <vt:variant>
        <vt:i4>5</vt:i4>
      </vt:variant>
      <vt:variant>
        <vt:lpwstr/>
      </vt:variant>
      <vt:variant>
        <vt:lpwstr>_Toc85086562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Atungsiri, Samuel</dc:creator>
  <cp:lastModifiedBy>Atungsiri, Samuel</cp:lastModifiedBy>
  <cp:revision>47</cp:revision>
  <dcterms:created xsi:type="dcterms:W3CDTF">2021-10-19T15:00:00Z</dcterms:created>
  <dcterms:modified xsi:type="dcterms:W3CDTF">2021-10-19T19:52:00Z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CWMef6ba9f728a1425aafff0c1f3316eadb">
    <vt:lpwstr>CWMJyYhgNSw0RjHa67NnoOgmzMKAQxj+lBLFO2GqHfVI253L7K5F/wpdVU8temLL/xFYpbEucjLqbBXpgHM8hFW4g==</vt:lpwstr>
  </property>
</Properties>
</file>